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58" w:rsidRDefault="00417EC1" w:rsidP="00417EC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6F814174" wp14:editId="4CB901F7">
            <wp:extent cx="1274445" cy="35941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358" w:rsidRPr="001467CF" w:rsidRDefault="00823358" w:rsidP="00DF39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467CF">
        <w:rPr>
          <w:rFonts w:ascii="Arial" w:hAnsi="Arial" w:cs="Arial"/>
          <w:b/>
          <w:sz w:val="28"/>
          <w:szCs w:val="28"/>
        </w:rPr>
        <w:t>QUALITY EDUCATION STR</w:t>
      </w:r>
      <w:r w:rsidR="00234FD4" w:rsidRPr="001467CF">
        <w:rPr>
          <w:rFonts w:ascii="Arial" w:hAnsi="Arial" w:cs="Arial"/>
          <w:b/>
          <w:sz w:val="28"/>
          <w:szCs w:val="28"/>
        </w:rPr>
        <w:t>A</w:t>
      </w:r>
      <w:r w:rsidRPr="001467CF">
        <w:rPr>
          <w:rFonts w:ascii="Arial" w:hAnsi="Arial" w:cs="Arial"/>
          <w:b/>
          <w:sz w:val="28"/>
          <w:szCs w:val="28"/>
        </w:rPr>
        <w:t>TEGIC SUPPORT PROGRAMME (QESSP)</w:t>
      </w:r>
    </w:p>
    <w:p w:rsidR="00823358" w:rsidRDefault="00823358" w:rsidP="00DF39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1467CF" w:rsidRDefault="001467CF" w:rsidP="001467CF">
      <w:pPr>
        <w:spacing w:line="360" w:lineRule="auto"/>
        <w:rPr>
          <w:rFonts w:ascii="Arial" w:hAnsi="Arial" w:cs="Arial"/>
          <w:sz w:val="28"/>
          <w:szCs w:val="28"/>
        </w:rPr>
      </w:pPr>
      <w:r w:rsidRPr="001467CF">
        <w:rPr>
          <w:rFonts w:ascii="Arial" w:hAnsi="Arial" w:cs="Arial"/>
          <w:sz w:val="28"/>
          <w:szCs w:val="28"/>
        </w:rPr>
        <w:t>Terms of Reference</w:t>
      </w:r>
      <w:r>
        <w:rPr>
          <w:rFonts w:ascii="Arial" w:hAnsi="Arial" w:cs="Arial"/>
          <w:sz w:val="28"/>
          <w:szCs w:val="28"/>
        </w:rPr>
        <w:t xml:space="preserve"> for</w:t>
      </w:r>
      <w:r w:rsidR="00823358">
        <w:rPr>
          <w:rFonts w:ascii="Arial" w:hAnsi="Arial" w:cs="Arial"/>
          <w:sz w:val="28"/>
          <w:szCs w:val="28"/>
        </w:rPr>
        <w:t xml:space="preserve"> a </w:t>
      </w:r>
      <w:bookmarkStart w:id="0" w:name="_GoBack"/>
      <w:r w:rsidR="00A17301">
        <w:rPr>
          <w:rFonts w:ascii="Arial" w:hAnsi="Arial" w:cs="Arial"/>
          <w:sz w:val="28"/>
          <w:szCs w:val="28"/>
        </w:rPr>
        <w:t>General Education</w:t>
      </w:r>
      <w:r>
        <w:rPr>
          <w:rFonts w:ascii="Arial" w:hAnsi="Arial" w:cs="Arial"/>
          <w:sz w:val="28"/>
          <w:szCs w:val="28"/>
        </w:rPr>
        <w:t xml:space="preserve"> A</w:t>
      </w:r>
      <w:r w:rsidR="00823358">
        <w:rPr>
          <w:rFonts w:ascii="Arial" w:hAnsi="Arial" w:cs="Arial"/>
          <w:sz w:val="28"/>
          <w:szCs w:val="28"/>
        </w:rPr>
        <w:t xml:space="preserve">dviser, Ministry of Education </w:t>
      </w:r>
      <w:bookmarkEnd w:id="0"/>
    </w:p>
    <w:p w:rsidR="001467CF" w:rsidRPr="001467CF" w:rsidRDefault="001467CF" w:rsidP="001467CF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1467CF">
        <w:rPr>
          <w:rFonts w:ascii="Arial" w:hAnsi="Arial" w:cs="Arial"/>
          <w:i/>
          <w:sz w:val="18"/>
          <w:szCs w:val="18"/>
        </w:rPr>
        <w:t>Version 1</w:t>
      </w:r>
    </w:p>
    <w:p w:rsidR="00DF39AA" w:rsidRPr="00877F52" w:rsidRDefault="00DF39AA" w:rsidP="00DF39AA">
      <w:pPr>
        <w:numPr>
          <w:ilvl w:val="0"/>
          <w:numId w:val="4"/>
        </w:num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877F52">
        <w:rPr>
          <w:rFonts w:ascii="Arial" w:hAnsi="Arial" w:cs="Arial"/>
          <w:b/>
          <w:sz w:val="24"/>
          <w:szCs w:val="24"/>
        </w:rPr>
        <w:t>BACKGROUND</w:t>
      </w:r>
    </w:p>
    <w:p w:rsidR="00BB21E9" w:rsidRDefault="00BB21E9" w:rsidP="00DF39AA">
      <w:pPr>
        <w:numPr>
          <w:ilvl w:val="0"/>
          <w:numId w:val="3"/>
        </w:numPr>
        <w:spacing w:after="240" w:line="36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Ethiopia has </w:t>
      </w:r>
      <w:r w:rsidR="000F502F">
        <w:rPr>
          <w:rFonts w:ascii="Arial" w:hAnsi="Arial" w:cs="Arial"/>
          <w:sz w:val="24"/>
          <w:szCs w:val="24"/>
        </w:rPr>
        <w:t>significantly</w:t>
      </w:r>
      <w:r>
        <w:rPr>
          <w:rFonts w:ascii="Arial" w:hAnsi="Arial" w:cs="Arial"/>
          <w:sz w:val="24"/>
          <w:szCs w:val="24"/>
        </w:rPr>
        <w:t xml:space="preserve"> expanded access to education at all levels particularly at primary education level. Equitable access to e</w:t>
      </w:r>
      <w:r w:rsidR="000F502F">
        <w:rPr>
          <w:rFonts w:ascii="Arial" w:hAnsi="Arial" w:cs="Arial"/>
          <w:sz w:val="24"/>
          <w:szCs w:val="24"/>
        </w:rPr>
        <w:t xml:space="preserve">ducation has been a key driver </w:t>
      </w:r>
      <w:r>
        <w:rPr>
          <w:rFonts w:ascii="Arial" w:hAnsi="Arial" w:cs="Arial"/>
          <w:sz w:val="24"/>
          <w:szCs w:val="24"/>
        </w:rPr>
        <w:t>f</w:t>
      </w:r>
      <w:r w:rsidR="000F502F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the education sector in the past decade. Efforts are being made to match the gains in equity and access with tangible quality improvements.</w:t>
      </w:r>
    </w:p>
    <w:p w:rsidR="00BB21E9" w:rsidRDefault="00DF39AA" w:rsidP="00DF39AA">
      <w:pPr>
        <w:numPr>
          <w:ilvl w:val="0"/>
          <w:numId w:val="3"/>
        </w:numPr>
        <w:spacing w:after="240" w:line="36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BB21E9">
        <w:rPr>
          <w:rFonts w:ascii="Arial" w:hAnsi="Arial" w:cs="Arial"/>
          <w:sz w:val="24"/>
          <w:szCs w:val="24"/>
        </w:rPr>
        <w:t>The Government of Ethiopia (</w:t>
      </w:r>
      <w:proofErr w:type="spellStart"/>
      <w:r w:rsidRPr="00BB21E9">
        <w:rPr>
          <w:rFonts w:ascii="Arial" w:hAnsi="Arial" w:cs="Arial"/>
          <w:sz w:val="24"/>
          <w:szCs w:val="24"/>
        </w:rPr>
        <w:t>GoE</w:t>
      </w:r>
      <w:proofErr w:type="spellEnd"/>
      <w:r w:rsidRPr="00BB21E9">
        <w:rPr>
          <w:rFonts w:ascii="Arial" w:hAnsi="Arial" w:cs="Arial"/>
          <w:sz w:val="24"/>
          <w:szCs w:val="24"/>
        </w:rPr>
        <w:t xml:space="preserve">) has launched a major, nationwide comprehensive General Education Quality Improvement </w:t>
      </w:r>
      <w:proofErr w:type="spellStart"/>
      <w:r w:rsidRPr="00BB21E9">
        <w:rPr>
          <w:rFonts w:ascii="Arial" w:hAnsi="Arial" w:cs="Arial"/>
          <w:sz w:val="24"/>
          <w:szCs w:val="24"/>
        </w:rPr>
        <w:t>Program</w:t>
      </w:r>
      <w:r w:rsidR="00BB21E9" w:rsidRPr="00BB21E9">
        <w:rPr>
          <w:rFonts w:ascii="Arial" w:hAnsi="Arial" w:cs="Arial"/>
          <w:sz w:val="24"/>
          <w:szCs w:val="24"/>
        </w:rPr>
        <w:t>me</w:t>
      </w:r>
      <w:proofErr w:type="spellEnd"/>
      <w:r w:rsidRPr="00BB21E9">
        <w:rPr>
          <w:rFonts w:ascii="Arial" w:hAnsi="Arial" w:cs="Arial"/>
          <w:sz w:val="24"/>
          <w:szCs w:val="24"/>
        </w:rPr>
        <w:t xml:space="preserve"> (GEQIP) to improve the quality of general education (Grades 1-12) in Ethiopia. The overall objectives of the reform </w:t>
      </w:r>
      <w:proofErr w:type="gramStart"/>
      <w:r w:rsidRPr="00BB21E9">
        <w:rPr>
          <w:rFonts w:ascii="Arial" w:hAnsi="Arial" w:cs="Arial"/>
          <w:sz w:val="24"/>
          <w:szCs w:val="24"/>
        </w:rPr>
        <w:t>are</w:t>
      </w:r>
      <w:proofErr w:type="gramEnd"/>
      <w:r w:rsidRPr="00BB21E9">
        <w:rPr>
          <w:rFonts w:ascii="Arial" w:hAnsi="Arial" w:cs="Arial"/>
          <w:sz w:val="24"/>
          <w:szCs w:val="24"/>
        </w:rPr>
        <w:t xml:space="preserve"> to: (</w:t>
      </w:r>
      <w:proofErr w:type="spellStart"/>
      <w:r w:rsidRPr="00BB21E9">
        <w:rPr>
          <w:rFonts w:ascii="Arial" w:hAnsi="Arial" w:cs="Arial"/>
          <w:sz w:val="24"/>
          <w:szCs w:val="24"/>
        </w:rPr>
        <w:t>i</w:t>
      </w:r>
      <w:proofErr w:type="spellEnd"/>
      <w:r w:rsidRPr="00BB21E9">
        <w:rPr>
          <w:rFonts w:ascii="Arial" w:hAnsi="Arial" w:cs="Arial"/>
          <w:sz w:val="24"/>
          <w:szCs w:val="24"/>
        </w:rPr>
        <w:t xml:space="preserve">) improve student learning outcomes; (ii) increase primary completion rates; and (iii) increase secondary enrolment rates. The </w:t>
      </w:r>
      <w:proofErr w:type="spellStart"/>
      <w:r w:rsidRPr="00BB21E9">
        <w:rPr>
          <w:rFonts w:ascii="Arial" w:hAnsi="Arial" w:cs="Arial"/>
          <w:sz w:val="24"/>
          <w:szCs w:val="24"/>
        </w:rPr>
        <w:t>program</w:t>
      </w:r>
      <w:r w:rsidR="00BB21E9" w:rsidRPr="00BB21E9">
        <w:rPr>
          <w:rFonts w:ascii="Arial" w:hAnsi="Arial" w:cs="Arial"/>
          <w:sz w:val="24"/>
          <w:szCs w:val="24"/>
        </w:rPr>
        <w:t>me</w:t>
      </w:r>
      <w:proofErr w:type="spellEnd"/>
      <w:r w:rsidR="00BB21E9" w:rsidRPr="00BB21E9">
        <w:rPr>
          <w:rFonts w:ascii="Arial" w:hAnsi="Arial" w:cs="Arial"/>
          <w:sz w:val="24"/>
          <w:szCs w:val="24"/>
        </w:rPr>
        <w:t xml:space="preserve">, packaged into phases, has been implemented since 2009. </w:t>
      </w:r>
      <w:r w:rsidRPr="00BB21E9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BB21E9">
        <w:rPr>
          <w:rFonts w:ascii="Arial" w:hAnsi="Arial" w:cs="Arial"/>
          <w:sz w:val="24"/>
          <w:szCs w:val="24"/>
        </w:rPr>
        <w:t>program</w:t>
      </w:r>
      <w:r w:rsidR="00BB21E9" w:rsidRPr="00BB21E9">
        <w:rPr>
          <w:rFonts w:ascii="Arial" w:hAnsi="Arial" w:cs="Arial"/>
          <w:sz w:val="24"/>
          <w:szCs w:val="24"/>
        </w:rPr>
        <w:t>me</w:t>
      </w:r>
      <w:proofErr w:type="spellEnd"/>
      <w:r w:rsidR="00BB21E9" w:rsidRPr="00BB21E9">
        <w:rPr>
          <w:rFonts w:ascii="Arial" w:hAnsi="Arial" w:cs="Arial"/>
          <w:sz w:val="24"/>
          <w:szCs w:val="24"/>
        </w:rPr>
        <w:t xml:space="preserve"> is implemented by</w:t>
      </w:r>
      <w:r w:rsidRPr="00BB21E9">
        <w:rPr>
          <w:rFonts w:ascii="Arial" w:hAnsi="Arial" w:cs="Arial"/>
          <w:sz w:val="24"/>
          <w:szCs w:val="24"/>
        </w:rPr>
        <w:t xml:space="preserve"> schools, </w:t>
      </w:r>
      <w:proofErr w:type="spellStart"/>
      <w:r w:rsidRPr="00BB21E9">
        <w:rPr>
          <w:rFonts w:ascii="Arial" w:hAnsi="Arial" w:cs="Arial"/>
          <w:sz w:val="24"/>
          <w:szCs w:val="24"/>
        </w:rPr>
        <w:t>woreda</w:t>
      </w:r>
      <w:proofErr w:type="spellEnd"/>
      <w:r w:rsidRPr="00BB21E9">
        <w:rPr>
          <w:rFonts w:ascii="Arial" w:hAnsi="Arial" w:cs="Arial"/>
          <w:sz w:val="24"/>
          <w:szCs w:val="24"/>
        </w:rPr>
        <w:t xml:space="preserve"> education offices, zonal education offices, regional education bureaus, teacher education institutes and the Ministry of Education (</w:t>
      </w:r>
      <w:proofErr w:type="spellStart"/>
      <w:r w:rsidRPr="00BB21E9">
        <w:rPr>
          <w:rFonts w:ascii="Arial" w:hAnsi="Arial" w:cs="Arial"/>
          <w:sz w:val="24"/>
          <w:szCs w:val="24"/>
        </w:rPr>
        <w:t>MoE</w:t>
      </w:r>
      <w:proofErr w:type="spellEnd"/>
      <w:r w:rsidRPr="00BB21E9">
        <w:rPr>
          <w:rFonts w:ascii="Arial" w:hAnsi="Arial" w:cs="Arial"/>
          <w:sz w:val="24"/>
          <w:szCs w:val="24"/>
        </w:rPr>
        <w:t xml:space="preserve">). GEQIP </w:t>
      </w:r>
      <w:r w:rsidR="00BB21E9" w:rsidRPr="00BB21E9">
        <w:rPr>
          <w:rFonts w:ascii="Arial" w:hAnsi="Arial" w:cs="Arial"/>
          <w:sz w:val="24"/>
          <w:szCs w:val="24"/>
        </w:rPr>
        <w:t xml:space="preserve">has </w:t>
      </w:r>
      <w:r w:rsidRPr="00BB21E9">
        <w:rPr>
          <w:rFonts w:ascii="Arial" w:hAnsi="Arial" w:cs="Arial"/>
          <w:sz w:val="24"/>
          <w:szCs w:val="24"/>
        </w:rPr>
        <w:t>five components</w:t>
      </w:r>
      <w:r w:rsidR="00BB21E9" w:rsidRPr="00BB21E9">
        <w:rPr>
          <w:rFonts w:ascii="Arial" w:hAnsi="Arial" w:cs="Arial"/>
          <w:sz w:val="24"/>
          <w:szCs w:val="24"/>
        </w:rPr>
        <w:t xml:space="preserve"> ranging from curriculum to teacher training to ICT. </w:t>
      </w:r>
    </w:p>
    <w:p w:rsidR="00DF39AA" w:rsidRDefault="00BB21E9" w:rsidP="00DF39AA">
      <w:pPr>
        <w:numPr>
          <w:ilvl w:val="0"/>
          <w:numId w:val="3"/>
        </w:numPr>
        <w:spacing w:after="240" w:line="36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general education sub sector is headed by a </w:t>
      </w:r>
      <w:r w:rsidR="00B46A0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tate </w:t>
      </w:r>
      <w:r w:rsidR="00B46A0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inister and there are </w:t>
      </w:r>
      <w:r w:rsidR="000F502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directorates in the sub sector. </w:t>
      </w:r>
      <w:r w:rsidR="00B46A05">
        <w:rPr>
          <w:rFonts w:ascii="Arial" w:hAnsi="Arial" w:cs="Arial"/>
          <w:sz w:val="24"/>
          <w:szCs w:val="24"/>
        </w:rPr>
        <w:t xml:space="preserve">The Ministry </w:t>
      </w:r>
      <w:proofErr w:type="spellStart"/>
      <w:r w:rsidR="00B46A05">
        <w:rPr>
          <w:rFonts w:ascii="Arial" w:hAnsi="Arial" w:cs="Arial"/>
          <w:sz w:val="24"/>
          <w:szCs w:val="24"/>
        </w:rPr>
        <w:t>directorates</w:t>
      </w:r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closely with regional education bureaus</w:t>
      </w:r>
      <w:r w:rsidR="00B46A05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B46A05">
        <w:rPr>
          <w:rFonts w:ascii="Arial" w:hAnsi="Arial" w:cs="Arial"/>
          <w:sz w:val="24"/>
          <w:szCs w:val="24"/>
        </w:rPr>
        <w:t>a</w:t>
      </w:r>
      <w:r w:rsidR="00611DF9">
        <w:rPr>
          <w:rFonts w:ascii="Arial" w:hAnsi="Arial" w:cs="Arial"/>
          <w:sz w:val="24"/>
          <w:szCs w:val="24"/>
        </w:rPr>
        <w:t>number</w:t>
      </w:r>
      <w:proofErr w:type="spellEnd"/>
      <w:r w:rsidR="00611DF9">
        <w:rPr>
          <w:rFonts w:ascii="Arial" w:hAnsi="Arial" w:cs="Arial"/>
          <w:sz w:val="24"/>
          <w:szCs w:val="24"/>
        </w:rPr>
        <w:t xml:space="preserve"> of key activities </w:t>
      </w:r>
      <w:r w:rsidR="00B46A05">
        <w:rPr>
          <w:rFonts w:ascii="Arial" w:hAnsi="Arial" w:cs="Arial"/>
          <w:sz w:val="24"/>
          <w:szCs w:val="24"/>
        </w:rPr>
        <w:t>in this sub sector.</w:t>
      </w:r>
      <w:r w:rsidR="00611DF9">
        <w:rPr>
          <w:rFonts w:ascii="Arial" w:hAnsi="Arial" w:cs="Arial"/>
          <w:sz w:val="24"/>
          <w:szCs w:val="24"/>
        </w:rPr>
        <w:t xml:space="preserve"> With support from various development partners, these directorates and the regional education bureaus also deploy and make use of external technical assistance. </w:t>
      </w:r>
    </w:p>
    <w:p w:rsidR="00611DF9" w:rsidRPr="00BB21E9" w:rsidRDefault="00611DF9" w:rsidP="00DF39AA">
      <w:pPr>
        <w:numPr>
          <w:ilvl w:val="0"/>
          <w:numId w:val="3"/>
        </w:numPr>
        <w:spacing w:after="240" w:line="36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006F2A">
        <w:rPr>
          <w:rFonts w:ascii="Arial" w:hAnsi="Arial" w:cs="Arial"/>
          <w:sz w:val="24"/>
          <w:szCs w:val="24"/>
        </w:rPr>
        <w:t>General E</w:t>
      </w:r>
      <w:r w:rsidR="00A17301">
        <w:rPr>
          <w:rFonts w:ascii="Arial" w:hAnsi="Arial" w:cs="Arial"/>
          <w:sz w:val="24"/>
          <w:szCs w:val="24"/>
        </w:rPr>
        <w:t xml:space="preserve">ducation </w:t>
      </w:r>
      <w:r w:rsidR="00006F2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dviser is recruited to strengthen the sub sector with an emphasis on strategic planning, follow up and monitoring of implementation and reporting. </w:t>
      </w:r>
    </w:p>
    <w:p w:rsidR="00DF39AA" w:rsidRPr="00877F52" w:rsidRDefault="00DF39AA" w:rsidP="006D4C6E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77F52">
        <w:rPr>
          <w:rFonts w:ascii="Arial" w:hAnsi="Arial" w:cs="Arial"/>
          <w:b/>
          <w:bCs/>
          <w:sz w:val="24"/>
          <w:szCs w:val="24"/>
        </w:rPr>
        <w:t>OBJECTIVES AND SCOPE OF WORK</w:t>
      </w:r>
    </w:p>
    <w:p w:rsidR="006D4C6E" w:rsidRPr="00877F52" w:rsidRDefault="006D4C6E" w:rsidP="006D4C6E">
      <w:pPr>
        <w:pStyle w:val="ListParagraph"/>
        <w:tabs>
          <w:tab w:val="left" w:pos="270"/>
          <w:tab w:val="left" w:pos="45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77F52">
        <w:rPr>
          <w:rFonts w:ascii="Arial" w:hAnsi="Arial" w:cs="Arial"/>
          <w:b/>
          <w:bCs/>
          <w:sz w:val="24"/>
          <w:szCs w:val="24"/>
        </w:rPr>
        <w:t>Objectives</w:t>
      </w:r>
    </w:p>
    <w:p w:rsidR="000F502F" w:rsidRPr="000F502F" w:rsidRDefault="00823358" w:rsidP="000F502F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06F2A">
        <w:rPr>
          <w:rFonts w:ascii="Arial" w:hAnsi="Arial" w:cs="Arial"/>
          <w:sz w:val="24"/>
          <w:szCs w:val="24"/>
        </w:rPr>
        <w:t>A</w:t>
      </w:r>
      <w:r w:rsidR="00234FD4">
        <w:rPr>
          <w:rFonts w:ascii="Arial" w:hAnsi="Arial" w:cs="Arial"/>
          <w:sz w:val="24"/>
          <w:szCs w:val="24"/>
        </w:rPr>
        <w:t>dviser is primarily responsible for</w:t>
      </w:r>
      <w:r w:rsidR="00DF39AA" w:rsidRPr="00877F52">
        <w:rPr>
          <w:rFonts w:ascii="Arial" w:hAnsi="Arial" w:cs="Arial"/>
          <w:sz w:val="24"/>
          <w:szCs w:val="24"/>
        </w:rPr>
        <w:t xml:space="preserve"> provid</w:t>
      </w:r>
      <w:r w:rsidR="00234FD4">
        <w:rPr>
          <w:rFonts w:ascii="Arial" w:hAnsi="Arial" w:cs="Arial"/>
          <w:sz w:val="24"/>
          <w:szCs w:val="24"/>
        </w:rPr>
        <w:t>ing</w:t>
      </w:r>
      <w:r w:rsidR="00DF39AA" w:rsidRPr="00877F52">
        <w:rPr>
          <w:rFonts w:ascii="Arial" w:hAnsi="Arial" w:cs="Arial"/>
          <w:sz w:val="24"/>
          <w:szCs w:val="24"/>
        </w:rPr>
        <w:t xml:space="preserve"> technical </w:t>
      </w:r>
      <w:r>
        <w:rPr>
          <w:rFonts w:ascii="Arial" w:hAnsi="Arial" w:cs="Arial"/>
          <w:sz w:val="24"/>
          <w:szCs w:val="24"/>
        </w:rPr>
        <w:t xml:space="preserve">and managerial </w:t>
      </w:r>
      <w:r w:rsidR="000F502F">
        <w:rPr>
          <w:rFonts w:ascii="Arial" w:hAnsi="Arial" w:cs="Arial"/>
          <w:sz w:val="24"/>
          <w:szCs w:val="24"/>
        </w:rPr>
        <w:t>support to</w:t>
      </w:r>
    </w:p>
    <w:p w:rsidR="00DF39AA" w:rsidRPr="00877F52" w:rsidRDefault="00DF39AA" w:rsidP="000F502F">
      <w:pPr>
        <w:pStyle w:val="ListParagraph"/>
        <w:tabs>
          <w:tab w:val="left" w:pos="270"/>
          <w:tab w:val="left" w:pos="450"/>
        </w:tabs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proofErr w:type="gramStart"/>
      <w:r w:rsidRPr="00877F52">
        <w:rPr>
          <w:rFonts w:ascii="Arial" w:hAnsi="Arial" w:cs="Arial"/>
          <w:sz w:val="24"/>
          <w:szCs w:val="24"/>
        </w:rPr>
        <w:t>the</w:t>
      </w:r>
      <w:proofErr w:type="gramEnd"/>
      <w:r w:rsidRPr="00877F52">
        <w:rPr>
          <w:rFonts w:ascii="Arial" w:hAnsi="Arial" w:cs="Arial"/>
          <w:sz w:val="24"/>
          <w:szCs w:val="24"/>
        </w:rPr>
        <w:t xml:space="preserve"> </w:t>
      </w:r>
      <w:r w:rsidR="00823358" w:rsidRPr="00823358">
        <w:rPr>
          <w:rFonts w:ascii="Arial" w:hAnsi="Arial" w:cs="Arial"/>
          <w:sz w:val="24"/>
          <w:szCs w:val="24"/>
        </w:rPr>
        <w:t xml:space="preserve">General Education </w:t>
      </w:r>
      <w:r w:rsidR="00823358">
        <w:rPr>
          <w:rFonts w:ascii="Arial" w:hAnsi="Arial" w:cs="Arial"/>
          <w:sz w:val="24"/>
          <w:szCs w:val="24"/>
        </w:rPr>
        <w:t xml:space="preserve">State Minister </w:t>
      </w:r>
      <w:r w:rsidR="00234FD4">
        <w:rPr>
          <w:rFonts w:ascii="Arial" w:hAnsi="Arial" w:cs="Arial"/>
          <w:sz w:val="24"/>
          <w:szCs w:val="24"/>
        </w:rPr>
        <w:t>and his team in order to ensure that</w:t>
      </w:r>
      <w:r w:rsidR="00AE00FA">
        <w:rPr>
          <w:rFonts w:ascii="Arial" w:hAnsi="Arial" w:cs="Arial"/>
          <w:sz w:val="24"/>
          <w:szCs w:val="24"/>
        </w:rPr>
        <w:t xml:space="preserve"> timely, efficient and effective systems and processes for planning, monitoring and reporting exist and are in use</w:t>
      </w:r>
      <w:r w:rsidR="00234FD4">
        <w:rPr>
          <w:rFonts w:ascii="Arial" w:hAnsi="Arial" w:cs="Arial"/>
          <w:sz w:val="24"/>
          <w:szCs w:val="24"/>
        </w:rPr>
        <w:t>.</w:t>
      </w:r>
      <w:r w:rsidRPr="00877F52">
        <w:rPr>
          <w:rFonts w:ascii="Arial" w:hAnsi="Arial" w:cs="Arial"/>
          <w:sz w:val="24"/>
          <w:szCs w:val="24"/>
        </w:rPr>
        <w:t xml:space="preserve"> </w:t>
      </w:r>
    </w:p>
    <w:p w:rsidR="00DF39AA" w:rsidRPr="00877F52" w:rsidRDefault="00DF39AA" w:rsidP="000F502F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7F52">
        <w:rPr>
          <w:rFonts w:ascii="Arial" w:hAnsi="Arial" w:cs="Arial"/>
          <w:b/>
          <w:sz w:val="24"/>
          <w:szCs w:val="24"/>
        </w:rPr>
        <w:tab/>
        <w:t>Scope of the Work</w:t>
      </w:r>
    </w:p>
    <w:p w:rsidR="00DF39AA" w:rsidRPr="00877F52" w:rsidRDefault="00DF39AA" w:rsidP="000F502F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77F52">
        <w:rPr>
          <w:rFonts w:ascii="Arial" w:hAnsi="Arial" w:cs="Arial"/>
          <w:sz w:val="24"/>
          <w:szCs w:val="24"/>
        </w:rPr>
        <w:t xml:space="preserve">The </w:t>
      </w:r>
      <w:r w:rsidR="00006F2A">
        <w:rPr>
          <w:rFonts w:ascii="Arial" w:hAnsi="Arial" w:cs="Arial"/>
          <w:sz w:val="24"/>
          <w:szCs w:val="24"/>
        </w:rPr>
        <w:t>A</w:t>
      </w:r>
      <w:r w:rsidR="00AE00FA">
        <w:rPr>
          <w:rFonts w:ascii="Arial" w:hAnsi="Arial" w:cs="Arial"/>
          <w:sz w:val="24"/>
          <w:szCs w:val="24"/>
        </w:rPr>
        <w:t xml:space="preserve">dviser will support the directorates under the general education sub sector and the regional education bureaus. The expected support will be technical and managerial </w:t>
      </w:r>
      <w:r w:rsidR="000F502F">
        <w:rPr>
          <w:rFonts w:ascii="Arial" w:hAnsi="Arial" w:cs="Arial"/>
          <w:sz w:val="24"/>
          <w:szCs w:val="24"/>
        </w:rPr>
        <w:t>in nature</w:t>
      </w:r>
      <w:r w:rsidR="00AE00FA">
        <w:rPr>
          <w:rFonts w:ascii="Arial" w:hAnsi="Arial" w:cs="Arial"/>
          <w:sz w:val="24"/>
          <w:szCs w:val="24"/>
        </w:rPr>
        <w:t>.</w:t>
      </w:r>
      <w:r w:rsidRPr="00877F52">
        <w:rPr>
          <w:rFonts w:ascii="Arial" w:hAnsi="Arial" w:cs="Arial"/>
          <w:sz w:val="24"/>
          <w:szCs w:val="24"/>
        </w:rPr>
        <w:t xml:space="preserve">  </w:t>
      </w:r>
    </w:p>
    <w:p w:rsidR="00DF39AA" w:rsidRPr="00877F52" w:rsidRDefault="00DF39AA" w:rsidP="00DF39AA">
      <w:pPr>
        <w:pStyle w:val="ListParagraph"/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9AA" w:rsidRDefault="00823358" w:rsidP="006D4C6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RESPONSIBILITIES AND MAIN DUTIES </w:t>
      </w:r>
    </w:p>
    <w:p w:rsidR="00DF39AA" w:rsidRPr="001467CF" w:rsidRDefault="00823358" w:rsidP="00C1607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67CF">
        <w:rPr>
          <w:rFonts w:ascii="Arial" w:hAnsi="Arial" w:cs="Arial"/>
          <w:b/>
          <w:bCs/>
          <w:sz w:val="24"/>
          <w:szCs w:val="24"/>
        </w:rPr>
        <w:t>STRATEGIC PLANNING, MONITORING &amp; EVALUATION AND REPORTING</w:t>
      </w:r>
      <w:r w:rsidR="001467CF">
        <w:rPr>
          <w:rFonts w:ascii="Arial" w:hAnsi="Arial" w:cs="Arial"/>
          <w:b/>
          <w:bCs/>
          <w:sz w:val="24"/>
          <w:szCs w:val="24"/>
        </w:rPr>
        <w:t xml:space="preserve"> (40%)</w:t>
      </w:r>
    </w:p>
    <w:p w:rsidR="00DF39AA" w:rsidRPr="00877F52" w:rsidRDefault="00823358" w:rsidP="00DF39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Produce high level direction paper to guide periodic plans</w:t>
      </w:r>
      <w:r w:rsidR="00B46A05">
        <w:rPr>
          <w:rFonts w:ascii="Arial" w:hAnsi="Arial" w:cs="Arial"/>
          <w:sz w:val="24"/>
          <w:szCs w:val="24"/>
        </w:rPr>
        <w:t>;</w:t>
      </w:r>
      <w:r w:rsidR="00DF39AA" w:rsidRPr="00877F52">
        <w:rPr>
          <w:rFonts w:ascii="Arial" w:hAnsi="Arial" w:cs="Arial"/>
          <w:sz w:val="24"/>
          <w:szCs w:val="24"/>
        </w:rPr>
        <w:t xml:space="preserve"> </w:t>
      </w:r>
    </w:p>
    <w:p w:rsidR="00823358" w:rsidRDefault="000F502F" w:rsidP="00DF39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3358">
        <w:rPr>
          <w:rFonts w:ascii="Arial" w:hAnsi="Arial" w:cs="Arial"/>
          <w:sz w:val="24"/>
          <w:szCs w:val="24"/>
        </w:rPr>
        <w:t>Coordinate</w:t>
      </w:r>
      <w:r>
        <w:rPr>
          <w:rFonts w:ascii="Arial" w:hAnsi="Arial" w:cs="Arial"/>
          <w:sz w:val="24"/>
          <w:szCs w:val="24"/>
        </w:rPr>
        <w:t xml:space="preserve">, quality review and </w:t>
      </w:r>
      <w:proofErr w:type="spellStart"/>
      <w:r>
        <w:rPr>
          <w:rFonts w:ascii="Arial" w:hAnsi="Arial" w:cs="Arial"/>
          <w:sz w:val="24"/>
          <w:szCs w:val="24"/>
        </w:rPr>
        <w:t>synthesis</w:t>
      </w:r>
      <w:r w:rsidR="00823358" w:rsidRPr="00823358">
        <w:rPr>
          <w:rFonts w:ascii="Arial" w:hAnsi="Arial" w:cs="Arial"/>
          <w:sz w:val="24"/>
          <w:szCs w:val="24"/>
        </w:rPr>
        <w:t>e</w:t>
      </w:r>
      <w:proofErr w:type="spellEnd"/>
      <w:r w:rsidR="00823358" w:rsidRPr="00823358">
        <w:rPr>
          <w:rFonts w:ascii="Arial" w:hAnsi="Arial" w:cs="Arial"/>
          <w:sz w:val="24"/>
          <w:szCs w:val="24"/>
        </w:rPr>
        <w:t xml:space="preserve"> plans and reports of various departments and regional education bureaus</w:t>
      </w:r>
      <w:r w:rsidR="00B46A05">
        <w:rPr>
          <w:rFonts w:ascii="Arial" w:hAnsi="Arial" w:cs="Arial"/>
          <w:sz w:val="24"/>
          <w:szCs w:val="24"/>
        </w:rPr>
        <w:t>;</w:t>
      </w:r>
      <w:r w:rsidR="00823358" w:rsidRPr="00823358">
        <w:rPr>
          <w:rFonts w:ascii="Arial" w:hAnsi="Arial" w:cs="Arial"/>
          <w:sz w:val="24"/>
          <w:szCs w:val="24"/>
        </w:rPr>
        <w:t xml:space="preserve"> </w:t>
      </w:r>
    </w:p>
    <w:p w:rsidR="00B85132" w:rsidRPr="00877F52" w:rsidRDefault="00B85132" w:rsidP="00B85132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implement a robust system for tracking and reporting on progress of the implementation of strategic plans</w:t>
      </w:r>
      <w:r w:rsidR="00B46A0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67CF" w:rsidRPr="00417EC1" w:rsidRDefault="00B85132" w:rsidP="00417EC1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implement standards for reporting.</w:t>
      </w:r>
    </w:p>
    <w:p w:rsidR="00C1607A" w:rsidRDefault="00C1607A" w:rsidP="00C1607A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 ADVICE</w:t>
      </w:r>
      <w:r w:rsidR="001467CF">
        <w:rPr>
          <w:rFonts w:ascii="Arial" w:hAnsi="Arial" w:cs="Arial"/>
          <w:b/>
          <w:sz w:val="24"/>
          <w:szCs w:val="24"/>
        </w:rPr>
        <w:t xml:space="preserve"> (20%)</w:t>
      </w:r>
    </w:p>
    <w:p w:rsidR="00C1607A" w:rsidRDefault="00C1607A" w:rsidP="00C1607A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Produce analytical products in the form of policy briefs</w:t>
      </w:r>
      <w:r w:rsidR="00B46A05">
        <w:rPr>
          <w:rFonts w:ascii="Arial" w:hAnsi="Arial" w:cs="Arial"/>
          <w:sz w:val="24"/>
          <w:szCs w:val="24"/>
        </w:rPr>
        <w:t>;</w:t>
      </w:r>
    </w:p>
    <w:p w:rsidR="00C1607A" w:rsidRDefault="00C1607A" w:rsidP="00C1607A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607A">
        <w:rPr>
          <w:rFonts w:ascii="Arial" w:hAnsi="Arial" w:cs="Arial"/>
          <w:sz w:val="24"/>
          <w:szCs w:val="24"/>
        </w:rPr>
        <w:t xml:space="preserve">Provide high quality and timely strategic and technical advice to the </w:t>
      </w:r>
      <w:r>
        <w:rPr>
          <w:rFonts w:ascii="Arial" w:hAnsi="Arial" w:cs="Arial"/>
          <w:sz w:val="24"/>
          <w:szCs w:val="24"/>
        </w:rPr>
        <w:t xml:space="preserve">General Education State Minister, </w:t>
      </w:r>
      <w:r w:rsidR="00B46A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irectors and </w:t>
      </w:r>
      <w:r w:rsidR="00B46A0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eads of </w:t>
      </w:r>
      <w:r w:rsidR="00B46A0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egional </w:t>
      </w:r>
      <w:r w:rsidR="00B46A0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ducation </w:t>
      </w:r>
      <w:r w:rsidR="00B46A0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ureaus</w:t>
      </w:r>
      <w:r w:rsidR="00B46A05">
        <w:rPr>
          <w:rFonts w:ascii="Arial" w:hAnsi="Arial" w:cs="Arial"/>
          <w:sz w:val="24"/>
          <w:szCs w:val="24"/>
        </w:rPr>
        <w:t>;</w:t>
      </w:r>
    </w:p>
    <w:p w:rsidR="00C1607A" w:rsidRDefault="00C1607A" w:rsidP="00C1607A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technical support to policy review and formulation initiatives relevant </w:t>
      </w:r>
      <w:r>
        <w:rPr>
          <w:rFonts w:ascii="Arial" w:hAnsi="Arial" w:cs="Arial"/>
          <w:sz w:val="24"/>
          <w:szCs w:val="24"/>
        </w:rPr>
        <w:lastRenderedPageBreak/>
        <w:t>to the general education sub sector.</w:t>
      </w:r>
    </w:p>
    <w:p w:rsidR="000857A9" w:rsidRDefault="000857A9" w:rsidP="000857A9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857A9">
        <w:rPr>
          <w:rFonts w:ascii="Arial" w:hAnsi="Arial" w:cs="Arial"/>
          <w:b/>
          <w:sz w:val="24"/>
          <w:szCs w:val="24"/>
        </w:rPr>
        <w:t>QUALITY REVIEW</w:t>
      </w:r>
      <w:r>
        <w:rPr>
          <w:rFonts w:ascii="Arial" w:hAnsi="Arial" w:cs="Arial"/>
          <w:b/>
          <w:sz w:val="24"/>
          <w:szCs w:val="24"/>
        </w:rPr>
        <w:t xml:space="preserve"> AND COORDINATION</w:t>
      </w:r>
      <w:r w:rsidR="001467CF">
        <w:rPr>
          <w:rFonts w:ascii="Arial" w:hAnsi="Arial" w:cs="Arial"/>
          <w:b/>
          <w:sz w:val="24"/>
          <w:szCs w:val="24"/>
        </w:rPr>
        <w:t xml:space="preserve"> (20%)</w:t>
      </w:r>
    </w:p>
    <w:p w:rsidR="000857A9" w:rsidRDefault="000857A9" w:rsidP="000857A9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quality of study reports</w:t>
      </w:r>
      <w:r w:rsidR="00B46A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policy </w:t>
      </w:r>
      <w:r w:rsidR="00B46A05">
        <w:rPr>
          <w:rFonts w:ascii="Arial" w:hAnsi="Arial" w:cs="Arial"/>
          <w:sz w:val="24"/>
          <w:szCs w:val="24"/>
        </w:rPr>
        <w:t xml:space="preserve">and other key </w:t>
      </w:r>
      <w:r>
        <w:rPr>
          <w:rFonts w:ascii="Arial" w:hAnsi="Arial" w:cs="Arial"/>
          <w:sz w:val="24"/>
          <w:szCs w:val="24"/>
        </w:rPr>
        <w:t>documents</w:t>
      </w:r>
      <w:r w:rsidR="00B46A05">
        <w:rPr>
          <w:rFonts w:ascii="Arial" w:hAnsi="Arial" w:cs="Arial"/>
          <w:sz w:val="24"/>
          <w:szCs w:val="24"/>
        </w:rPr>
        <w:t>;</w:t>
      </w:r>
    </w:p>
    <w:p w:rsidR="000857A9" w:rsidRDefault="000857A9" w:rsidP="000857A9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the various directorates are benefitting from the work of each other particularly in relation to studies commissioned, capacity building initiatives,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 w:rsidR="00B46A05">
        <w:rPr>
          <w:rFonts w:ascii="Arial" w:hAnsi="Arial" w:cs="Arial"/>
          <w:sz w:val="24"/>
          <w:szCs w:val="24"/>
        </w:rPr>
        <w:t>;</w:t>
      </w:r>
    </w:p>
    <w:p w:rsidR="000857A9" w:rsidRDefault="000F502F" w:rsidP="000857A9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Facilitate information sharing and better communication among the various directorates in the sub sector.</w:t>
      </w:r>
      <w:r w:rsidR="000857A9" w:rsidRPr="000857A9">
        <w:rPr>
          <w:rFonts w:ascii="Arial" w:hAnsi="Arial" w:cs="Arial"/>
          <w:sz w:val="24"/>
          <w:szCs w:val="24"/>
        </w:rPr>
        <w:t xml:space="preserve">  </w:t>
      </w:r>
    </w:p>
    <w:p w:rsidR="000857A9" w:rsidRDefault="00BB76B5" w:rsidP="000857A9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76B5">
        <w:rPr>
          <w:rFonts w:ascii="Arial" w:hAnsi="Arial" w:cs="Arial"/>
          <w:b/>
          <w:sz w:val="24"/>
          <w:szCs w:val="24"/>
        </w:rPr>
        <w:t>CAPACITY DEVELOPMENT</w:t>
      </w:r>
      <w:r w:rsidR="001467CF">
        <w:rPr>
          <w:rFonts w:ascii="Arial" w:hAnsi="Arial" w:cs="Arial"/>
          <w:b/>
          <w:sz w:val="24"/>
          <w:szCs w:val="24"/>
        </w:rPr>
        <w:t xml:space="preserve"> (20%)</w:t>
      </w:r>
    </w:p>
    <w:p w:rsidR="00BB76B5" w:rsidRDefault="00BB76B5" w:rsidP="00BB76B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capacity assessment for the sub sector and coordinate capacity building initiatives together with other </w:t>
      </w:r>
      <w:r w:rsidR="00B46A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irectors in the Ministry</w:t>
      </w:r>
      <w:r w:rsidR="00B46A05">
        <w:rPr>
          <w:rFonts w:ascii="Arial" w:hAnsi="Arial" w:cs="Arial"/>
          <w:sz w:val="24"/>
          <w:szCs w:val="24"/>
        </w:rPr>
        <w:t>;</w:t>
      </w:r>
    </w:p>
    <w:p w:rsidR="00BB76B5" w:rsidRDefault="00BB76B5" w:rsidP="00BB76B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 and lead a continuous quality improvement process for the sub sector</w:t>
      </w:r>
      <w:r w:rsidR="00B46A05">
        <w:rPr>
          <w:rFonts w:ascii="Arial" w:hAnsi="Arial" w:cs="Arial"/>
          <w:sz w:val="24"/>
          <w:szCs w:val="24"/>
        </w:rPr>
        <w:t>;</w:t>
      </w:r>
    </w:p>
    <w:p w:rsidR="001467CF" w:rsidRPr="001467CF" w:rsidRDefault="001467CF" w:rsidP="001467CF">
      <w:pPr>
        <w:pStyle w:val="ListParagraph"/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7CF">
        <w:rPr>
          <w:rFonts w:ascii="Arial" w:hAnsi="Arial" w:cs="Arial"/>
          <w:sz w:val="24"/>
          <w:szCs w:val="24"/>
        </w:rPr>
        <w:t>Lead on building the capacity of directorates in the general education sub sector and regional education bureaus in planning, follow up and reporting</w:t>
      </w:r>
      <w:r w:rsidR="00B46A05">
        <w:rPr>
          <w:rFonts w:ascii="Arial" w:hAnsi="Arial" w:cs="Arial"/>
          <w:sz w:val="24"/>
          <w:szCs w:val="24"/>
        </w:rPr>
        <w:t>;</w:t>
      </w:r>
    </w:p>
    <w:p w:rsidR="00BB76B5" w:rsidRDefault="00BB76B5" w:rsidP="00BB76B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implement quality standards for the various activities of the sub sector</w:t>
      </w:r>
      <w:r w:rsidR="00B46A05">
        <w:rPr>
          <w:rFonts w:ascii="Arial" w:hAnsi="Arial" w:cs="Arial"/>
          <w:sz w:val="24"/>
          <w:szCs w:val="24"/>
        </w:rPr>
        <w:t>;</w:t>
      </w:r>
    </w:p>
    <w:p w:rsidR="00BB76B5" w:rsidRDefault="00BB76B5" w:rsidP="00BB76B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Actively identify opportunities for development within and outside of the M</w:t>
      </w:r>
      <w:r w:rsidR="003F354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nistry</w:t>
      </w:r>
      <w:r w:rsidR="003F354E">
        <w:rPr>
          <w:rFonts w:ascii="Arial" w:hAnsi="Arial" w:cs="Arial"/>
          <w:sz w:val="24"/>
          <w:szCs w:val="24"/>
        </w:rPr>
        <w:t xml:space="preserve"> and develop a system </w:t>
      </w:r>
      <w:r w:rsidR="00B46A05">
        <w:rPr>
          <w:rFonts w:ascii="Arial" w:hAnsi="Arial" w:cs="Arial"/>
          <w:sz w:val="24"/>
          <w:szCs w:val="24"/>
        </w:rPr>
        <w:t xml:space="preserve">for </w:t>
      </w:r>
      <w:r w:rsidR="003F354E">
        <w:rPr>
          <w:rFonts w:ascii="Arial" w:hAnsi="Arial" w:cs="Arial"/>
          <w:sz w:val="24"/>
          <w:szCs w:val="24"/>
        </w:rPr>
        <w:t>matching the opportunities with the appropriate beneficiaries</w:t>
      </w:r>
      <w:r w:rsidR="00B46A05">
        <w:rPr>
          <w:rFonts w:ascii="Arial" w:hAnsi="Arial" w:cs="Arial"/>
          <w:sz w:val="24"/>
          <w:szCs w:val="24"/>
        </w:rPr>
        <w:t>;</w:t>
      </w:r>
    </w:p>
    <w:p w:rsidR="000F502F" w:rsidRDefault="000F502F" w:rsidP="000F502F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502F">
        <w:rPr>
          <w:rFonts w:ascii="Arial" w:hAnsi="Arial" w:cs="Arial"/>
          <w:sz w:val="24"/>
          <w:szCs w:val="24"/>
        </w:rPr>
        <w:t xml:space="preserve">Provide capacity building support to </w:t>
      </w:r>
      <w:r w:rsidR="00B46A05">
        <w:rPr>
          <w:rFonts w:ascii="Arial" w:hAnsi="Arial" w:cs="Arial"/>
          <w:sz w:val="24"/>
          <w:szCs w:val="24"/>
        </w:rPr>
        <w:t>D</w:t>
      </w:r>
      <w:r w:rsidRPr="000F502F">
        <w:rPr>
          <w:rFonts w:ascii="Arial" w:hAnsi="Arial" w:cs="Arial"/>
          <w:sz w:val="24"/>
          <w:szCs w:val="24"/>
        </w:rPr>
        <w:t>irectors and regional education bureaus to meet agreed quality standards</w:t>
      </w:r>
      <w:r w:rsidR="00B46A05">
        <w:rPr>
          <w:rFonts w:ascii="Arial" w:hAnsi="Arial" w:cs="Arial"/>
          <w:sz w:val="24"/>
          <w:szCs w:val="24"/>
        </w:rPr>
        <w:t>;</w:t>
      </w:r>
    </w:p>
    <w:p w:rsidR="000F502F" w:rsidRPr="00BB76B5" w:rsidRDefault="000F502F" w:rsidP="000F502F">
      <w:pPr>
        <w:pStyle w:val="ListParagraph"/>
        <w:widowControl w:val="0"/>
        <w:tabs>
          <w:tab w:val="left" w:pos="0"/>
        </w:tabs>
        <w:spacing w:line="360" w:lineRule="auto"/>
        <w:ind w:left="921"/>
        <w:jc w:val="both"/>
        <w:rPr>
          <w:rFonts w:ascii="Arial" w:hAnsi="Arial" w:cs="Arial"/>
          <w:sz w:val="24"/>
          <w:szCs w:val="24"/>
        </w:rPr>
      </w:pPr>
    </w:p>
    <w:p w:rsidR="00DF39AA" w:rsidRDefault="00DF39AA" w:rsidP="006D4C6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7F52">
        <w:rPr>
          <w:rFonts w:ascii="Arial" w:hAnsi="Arial" w:cs="Arial"/>
          <w:b/>
          <w:sz w:val="24"/>
          <w:szCs w:val="24"/>
        </w:rPr>
        <w:t>INSTITUTIONAL AND ORGANISATIONAL ARRANGEMENTS</w:t>
      </w:r>
    </w:p>
    <w:p w:rsidR="002264FF" w:rsidRPr="00877F52" w:rsidRDefault="002264FF" w:rsidP="002264FF">
      <w:pPr>
        <w:pStyle w:val="ListParagraph"/>
        <w:widowControl w:val="0"/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9AA" w:rsidRPr="00877F52" w:rsidRDefault="00DF39AA" w:rsidP="00DF39AA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7F52">
        <w:rPr>
          <w:rFonts w:ascii="Arial" w:hAnsi="Arial" w:cs="Arial"/>
          <w:sz w:val="24"/>
          <w:szCs w:val="24"/>
        </w:rPr>
        <w:t xml:space="preserve">The </w:t>
      </w:r>
      <w:r w:rsidR="00006F2A">
        <w:rPr>
          <w:rFonts w:ascii="Arial" w:hAnsi="Arial" w:cs="Arial"/>
          <w:sz w:val="24"/>
          <w:szCs w:val="24"/>
        </w:rPr>
        <w:t>A</w:t>
      </w:r>
      <w:r w:rsidR="000857A9">
        <w:rPr>
          <w:rFonts w:ascii="Arial" w:hAnsi="Arial" w:cs="Arial"/>
          <w:sz w:val="24"/>
          <w:szCs w:val="24"/>
        </w:rPr>
        <w:t>dviser</w:t>
      </w:r>
      <w:r w:rsidRPr="00877F52">
        <w:rPr>
          <w:rFonts w:ascii="Arial" w:hAnsi="Arial" w:cs="Arial"/>
          <w:sz w:val="24"/>
          <w:szCs w:val="24"/>
        </w:rPr>
        <w:t xml:space="preserve"> will report to the </w:t>
      </w:r>
      <w:r w:rsidR="000857A9">
        <w:rPr>
          <w:rFonts w:ascii="Arial" w:hAnsi="Arial" w:cs="Arial"/>
          <w:sz w:val="24"/>
          <w:szCs w:val="24"/>
        </w:rPr>
        <w:t>General Education State Minister</w:t>
      </w:r>
      <w:r w:rsidRPr="00877F52">
        <w:rPr>
          <w:rFonts w:ascii="Arial" w:hAnsi="Arial" w:cs="Arial"/>
          <w:sz w:val="24"/>
          <w:szCs w:val="24"/>
        </w:rPr>
        <w:t xml:space="preserve">.  </w:t>
      </w:r>
      <w:r w:rsidR="000857A9">
        <w:rPr>
          <w:rFonts w:ascii="Arial" w:hAnsi="Arial" w:cs="Arial"/>
          <w:sz w:val="24"/>
          <w:szCs w:val="24"/>
        </w:rPr>
        <w:t>S/he will work closely with the government appointed adviser to the General</w:t>
      </w:r>
      <w:r w:rsidR="00006F2A">
        <w:rPr>
          <w:rFonts w:ascii="Arial" w:hAnsi="Arial" w:cs="Arial"/>
          <w:sz w:val="24"/>
          <w:szCs w:val="24"/>
        </w:rPr>
        <w:t xml:space="preserve"> Education State Minister. The A</w:t>
      </w:r>
      <w:r w:rsidR="000857A9">
        <w:rPr>
          <w:rFonts w:ascii="Arial" w:hAnsi="Arial" w:cs="Arial"/>
          <w:sz w:val="24"/>
          <w:szCs w:val="24"/>
        </w:rPr>
        <w:t xml:space="preserve">dviser will also work closely with the </w:t>
      </w:r>
      <w:r w:rsidR="00B46A05">
        <w:rPr>
          <w:rFonts w:ascii="Arial" w:hAnsi="Arial" w:cs="Arial"/>
          <w:sz w:val="24"/>
          <w:szCs w:val="24"/>
        </w:rPr>
        <w:t>D</w:t>
      </w:r>
      <w:r w:rsidR="000857A9">
        <w:rPr>
          <w:rFonts w:ascii="Arial" w:hAnsi="Arial" w:cs="Arial"/>
          <w:sz w:val="24"/>
          <w:szCs w:val="24"/>
        </w:rPr>
        <w:t xml:space="preserve">irectors within the sub sector and, with direction from the State Minister, </w:t>
      </w:r>
      <w:r w:rsidR="00BB76B5">
        <w:rPr>
          <w:rFonts w:ascii="Arial" w:hAnsi="Arial" w:cs="Arial"/>
          <w:sz w:val="24"/>
          <w:szCs w:val="24"/>
        </w:rPr>
        <w:t xml:space="preserve">with the regional education </w:t>
      </w:r>
      <w:r w:rsidR="00BB76B5">
        <w:rPr>
          <w:rFonts w:ascii="Arial" w:hAnsi="Arial" w:cs="Arial"/>
          <w:sz w:val="24"/>
          <w:szCs w:val="24"/>
        </w:rPr>
        <w:lastRenderedPageBreak/>
        <w:t>bureaus.</w:t>
      </w:r>
      <w:r w:rsidRPr="00877F52">
        <w:rPr>
          <w:rFonts w:ascii="Arial" w:hAnsi="Arial" w:cs="Arial"/>
          <w:sz w:val="24"/>
          <w:szCs w:val="24"/>
        </w:rPr>
        <w:t xml:space="preserve"> </w:t>
      </w:r>
    </w:p>
    <w:p w:rsidR="00BB76B5" w:rsidRDefault="00006F2A" w:rsidP="00DF39AA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</w:t>
      </w:r>
      <w:r w:rsidR="00BB76B5">
        <w:rPr>
          <w:rFonts w:ascii="Arial" w:hAnsi="Arial" w:cs="Arial"/>
          <w:sz w:val="24"/>
          <w:szCs w:val="24"/>
        </w:rPr>
        <w:t xml:space="preserve">dviser will produce monthly reports </w:t>
      </w:r>
      <w:r w:rsidR="00B46A05">
        <w:rPr>
          <w:rFonts w:ascii="Arial" w:hAnsi="Arial" w:cs="Arial"/>
          <w:sz w:val="24"/>
          <w:szCs w:val="24"/>
        </w:rPr>
        <w:t xml:space="preserve">for </w:t>
      </w:r>
      <w:r w:rsidR="00BB76B5">
        <w:rPr>
          <w:rFonts w:ascii="Arial" w:hAnsi="Arial" w:cs="Arial"/>
          <w:sz w:val="24"/>
          <w:szCs w:val="24"/>
        </w:rPr>
        <w:t xml:space="preserve">the State Minister and Team Leader, QESSP. </w:t>
      </w:r>
    </w:p>
    <w:p w:rsidR="00DF39AA" w:rsidRPr="00877F52" w:rsidRDefault="00006F2A" w:rsidP="00DF39AA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</w:t>
      </w:r>
      <w:r w:rsidR="00BB76B5">
        <w:rPr>
          <w:rFonts w:ascii="Arial" w:hAnsi="Arial" w:cs="Arial"/>
          <w:sz w:val="24"/>
          <w:szCs w:val="24"/>
        </w:rPr>
        <w:t xml:space="preserve">dviser will conduct her/ his work in accordance with the QESSP TA management guidelines. </w:t>
      </w:r>
    </w:p>
    <w:p w:rsidR="00DF39AA" w:rsidRPr="00877F52" w:rsidRDefault="00DF39AA" w:rsidP="00DF39AA">
      <w:pPr>
        <w:widowControl w:val="0"/>
        <w:tabs>
          <w:tab w:val="left" w:pos="270"/>
        </w:tabs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DF39AA" w:rsidRPr="00877F52" w:rsidRDefault="00DF39AA" w:rsidP="006D4C6E">
      <w:pPr>
        <w:pStyle w:val="ListParagraph"/>
        <w:widowControl w:val="0"/>
        <w:numPr>
          <w:ilvl w:val="0"/>
          <w:numId w:val="4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502F">
        <w:rPr>
          <w:rFonts w:ascii="Arial" w:hAnsi="Arial" w:cs="Arial"/>
          <w:b/>
          <w:sz w:val="24"/>
          <w:szCs w:val="24"/>
        </w:rPr>
        <w:t>P</w:t>
      </w:r>
      <w:r w:rsidRPr="00877F52">
        <w:rPr>
          <w:rFonts w:ascii="Arial" w:hAnsi="Arial" w:cs="Arial"/>
          <w:b/>
          <w:sz w:val="24"/>
          <w:szCs w:val="24"/>
        </w:rPr>
        <w:t xml:space="preserve">ROFILE OF THE </w:t>
      </w:r>
      <w:r w:rsidR="003F354E">
        <w:rPr>
          <w:rFonts w:ascii="Arial" w:hAnsi="Arial" w:cs="Arial"/>
          <w:b/>
          <w:sz w:val="24"/>
          <w:szCs w:val="24"/>
        </w:rPr>
        <w:t>ADVISER</w:t>
      </w:r>
    </w:p>
    <w:p w:rsidR="00DF39AA" w:rsidRPr="00877F52" w:rsidRDefault="00DF39AA" w:rsidP="00DF39AA">
      <w:pPr>
        <w:pStyle w:val="ListParagraph"/>
        <w:widowControl w:val="0"/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220"/>
        <w:gridCol w:w="1800"/>
        <w:gridCol w:w="1652"/>
      </w:tblGrid>
      <w:tr w:rsidR="00145BC8" w:rsidRPr="00145BC8" w:rsidTr="00D07BCC">
        <w:trPr>
          <w:trHeight w:val="567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 xml:space="preserve">Desirable </w:t>
            </w:r>
          </w:p>
        </w:tc>
        <w:tc>
          <w:tcPr>
            <w:tcW w:w="1652" w:type="dxa"/>
            <w:shd w:val="clear" w:color="auto" w:fill="E0E0E0"/>
            <w:vAlign w:val="center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Assessment stage</w:t>
            </w:r>
          </w:p>
        </w:tc>
      </w:tr>
      <w:tr w:rsidR="00145BC8" w:rsidRPr="00145BC8" w:rsidTr="00D07BCC">
        <w:trPr>
          <w:trHeight w:val="2835"/>
        </w:trPr>
        <w:tc>
          <w:tcPr>
            <w:tcW w:w="1818" w:type="dxa"/>
            <w:shd w:val="clear" w:color="auto" w:fill="E0E0E0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5BC8">
              <w:rPr>
                <w:rFonts w:ascii="Arial" w:hAnsi="Arial" w:cs="Arial"/>
                <w:b/>
                <w:sz w:val="24"/>
                <w:szCs w:val="24"/>
              </w:rPr>
              <w:t>Behaviours</w:t>
            </w:r>
            <w:proofErr w:type="spellEnd"/>
            <w:r w:rsidRPr="00145B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145BC8" w:rsidRPr="00145BC8" w:rsidRDefault="00145BC8" w:rsidP="00145BC8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before="40" w:after="40" w:line="24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bCs/>
                <w:sz w:val="24"/>
                <w:szCs w:val="24"/>
              </w:rPr>
              <w:t>Creating Shared Purpose</w:t>
            </w:r>
            <w:r w:rsidRPr="00145BC8">
              <w:rPr>
                <w:rFonts w:ascii="Arial" w:hAnsi="Arial" w:cs="Arial"/>
                <w:bCs/>
                <w:sz w:val="24"/>
                <w:szCs w:val="24"/>
              </w:rPr>
              <w:t xml:space="preserve"> ( Inspiring others to want to take a specific role as part of a shared purpose)</w:t>
            </w:r>
          </w:p>
          <w:p w:rsidR="00145BC8" w:rsidRPr="00145BC8" w:rsidRDefault="00145BC8" w:rsidP="00145BC8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before="40" w:after="40" w:line="24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Being Accountable</w:t>
            </w:r>
            <w:r w:rsidRPr="00145BC8">
              <w:rPr>
                <w:rFonts w:ascii="Arial" w:hAnsi="Arial" w:cs="Arial"/>
                <w:sz w:val="24"/>
                <w:szCs w:val="24"/>
              </w:rPr>
              <w:t xml:space="preserve"> (Showing real dedication to the long-term mission of the team.)</w:t>
            </w:r>
          </w:p>
          <w:p w:rsidR="00145BC8" w:rsidRPr="00145BC8" w:rsidRDefault="00145BC8" w:rsidP="00145BC8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before="40" w:after="40" w:line="24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Making it Happen</w:t>
            </w:r>
            <w:r w:rsidRPr="00145BC8">
              <w:rPr>
                <w:rFonts w:ascii="Arial" w:hAnsi="Arial" w:cs="Arial"/>
                <w:sz w:val="24"/>
                <w:szCs w:val="24"/>
              </w:rPr>
              <w:t xml:space="preserve"> (Achieving stretching results when faced by change, uncertainty or major obstacles)</w:t>
            </w:r>
          </w:p>
        </w:tc>
        <w:tc>
          <w:tcPr>
            <w:tcW w:w="1800" w:type="dxa"/>
          </w:tcPr>
          <w:p w:rsidR="00145BC8" w:rsidRPr="00145BC8" w:rsidRDefault="00145BC8" w:rsidP="007278D1">
            <w:pPr>
              <w:pStyle w:val="infil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sz w:val="24"/>
                <w:szCs w:val="24"/>
              </w:rPr>
              <w:t>Interview only</w:t>
            </w:r>
          </w:p>
        </w:tc>
      </w:tr>
      <w:tr w:rsidR="00145BC8" w:rsidRPr="00145BC8" w:rsidTr="00D07BCC">
        <w:trPr>
          <w:trHeight w:val="1160"/>
        </w:trPr>
        <w:tc>
          <w:tcPr>
            <w:tcW w:w="1818" w:type="dxa"/>
            <w:shd w:val="clear" w:color="auto" w:fill="E0E0E0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Skills and Knowledge</w:t>
            </w:r>
          </w:p>
        </w:tc>
        <w:tc>
          <w:tcPr>
            <w:tcW w:w="5220" w:type="dxa"/>
          </w:tcPr>
          <w:p w:rsidR="00145BC8" w:rsidRPr="00BE3805" w:rsidRDefault="00695CCB" w:rsidP="00BE3805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BE3805">
              <w:rPr>
                <w:rFonts w:ascii="Arial" w:hAnsi="Arial" w:cs="Arial"/>
                <w:sz w:val="24"/>
                <w:szCs w:val="24"/>
              </w:rPr>
              <w:t>Excellent analytical skills</w:t>
            </w:r>
          </w:p>
          <w:p w:rsidR="00695CCB" w:rsidRPr="00BE3805" w:rsidRDefault="00695CCB" w:rsidP="00BE3805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BE3805">
              <w:rPr>
                <w:rFonts w:ascii="Arial" w:hAnsi="Arial" w:cs="Arial"/>
                <w:sz w:val="24"/>
                <w:szCs w:val="24"/>
              </w:rPr>
              <w:t>Skill of synthesizing information and excellent report writing skills</w:t>
            </w:r>
          </w:p>
          <w:p w:rsidR="00145BC8" w:rsidRPr="00BE3805" w:rsidRDefault="00145BC8" w:rsidP="00BE3805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BE3805">
              <w:rPr>
                <w:rFonts w:ascii="Arial" w:hAnsi="Arial" w:cs="Arial"/>
                <w:sz w:val="24"/>
                <w:szCs w:val="24"/>
              </w:rPr>
              <w:t>Good understanding of the Ethiopian education system</w:t>
            </w:r>
            <w:r w:rsidR="000F502F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BE3805" w:rsidRPr="00BE3805" w:rsidRDefault="00145BC8" w:rsidP="00BE3805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BE3805">
              <w:rPr>
                <w:rFonts w:ascii="Arial" w:hAnsi="Arial" w:cs="Arial"/>
                <w:sz w:val="24"/>
                <w:szCs w:val="24"/>
              </w:rPr>
              <w:t xml:space="preserve">Knowledge of other donor </w:t>
            </w:r>
            <w:proofErr w:type="spellStart"/>
            <w:r w:rsidRPr="00BE3805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 w:rsidRPr="00BE3805">
              <w:rPr>
                <w:rFonts w:ascii="Arial" w:hAnsi="Arial" w:cs="Arial"/>
                <w:sz w:val="24"/>
                <w:szCs w:val="24"/>
              </w:rPr>
              <w:t xml:space="preserve"> priorities</w:t>
            </w:r>
          </w:p>
        </w:tc>
        <w:tc>
          <w:tcPr>
            <w:tcW w:w="1800" w:type="dxa"/>
          </w:tcPr>
          <w:p w:rsidR="00145BC8" w:rsidRPr="00145BC8" w:rsidRDefault="00145BC8" w:rsidP="007278D1">
            <w:pPr>
              <w:pStyle w:val="infill"/>
              <w:rPr>
                <w:sz w:val="24"/>
                <w:szCs w:val="24"/>
              </w:rPr>
            </w:pPr>
            <w:r w:rsidRPr="00145BC8">
              <w:rPr>
                <w:sz w:val="24"/>
                <w:szCs w:val="24"/>
              </w:rPr>
              <w:t>Expertise in either teacher education or curriculum development</w:t>
            </w:r>
          </w:p>
          <w:p w:rsidR="00145BC8" w:rsidRPr="00145BC8" w:rsidRDefault="00145BC8" w:rsidP="007278D1">
            <w:pPr>
              <w:pStyle w:val="infil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sz w:val="24"/>
                <w:szCs w:val="24"/>
              </w:rPr>
              <w:t xml:space="preserve">Short-listing and interview </w:t>
            </w:r>
          </w:p>
        </w:tc>
      </w:tr>
      <w:tr w:rsidR="00145BC8" w:rsidRPr="00145BC8" w:rsidTr="00D07BCC">
        <w:trPr>
          <w:trHeight w:val="274"/>
        </w:trPr>
        <w:tc>
          <w:tcPr>
            <w:tcW w:w="1818" w:type="dxa"/>
            <w:shd w:val="clear" w:color="auto" w:fill="E0E0E0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5220" w:type="dxa"/>
          </w:tcPr>
          <w:p w:rsidR="00145BC8" w:rsidRPr="00145BC8" w:rsidRDefault="00145BC8" w:rsidP="00145BC8">
            <w:pPr>
              <w:pStyle w:val="infill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4"/>
                <w:szCs w:val="24"/>
              </w:rPr>
            </w:pPr>
            <w:r w:rsidRPr="00145BC8">
              <w:rPr>
                <w:sz w:val="24"/>
                <w:szCs w:val="24"/>
              </w:rPr>
              <w:t xml:space="preserve">Previous experience of </w:t>
            </w:r>
            <w:r w:rsidR="00695CCB">
              <w:rPr>
                <w:sz w:val="24"/>
                <w:szCs w:val="24"/>
              </w:rPr>
              <w:t>providing strategic advice in education</w:t>
            </w:r>
            <w:r w:rsidR="000F502F">
              <w:rPr>
                <w:sz w:val="24"/>
                <w:szCs w:val="24"/>
              </w:rPr>
              <w:t>*</w:t>
            </w:r>
            <w:r w:rsidR="00695CCB">
              <w:rPr>
                <w:sz w:val="24"/>
                <w:szCs w:val="24"/>
              </w:rPr>
              <w:t xml:space="preserve"> </w:t>
            </w:r>
          </w:p>
          <w:p w:rsidR="00145BC8" w:rsidRPr="00145BC8" w:rsidRDefault="00145BC8" w:rsidP="00145BC8">
            <w:pPr>
              <w:pStyle w:val="infill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4"/>
                <w:szCs w:val="24"/>
              </w:rPr>
            </w:pPr>
            <w:r w:rsidRPr="00145BC8">
              <w:rPr>
                <w:sz w:val="24"/>
                <w:szCs w:val="24"/>
              </w:rPr>
              <w:t xml:space="preserve">Experience of </w:t>
            </w:r>
            <w:r w:rsidR="00BE3805">
              <w:rPr>
                <w:sz w:val="24"/>
                <w:szCs w:val="24"/>
              </w:rPr>
              <w:t>managing teams</w:t>
            </w:r>
            <w:r w:rsidR="000F502F">
              <w:rPr>
                <w:sz w:val="24"/>
                <w:szCs w:val="24"/>
              </w:rPr>
              <w:t>*</w:t>
            </w:r>
          </w:p>
          <w:p w:rsidR="00145BC8" w:rsidRDefault="00145BC8" w:rsidP="00BE3805">
            <w:pPr>
              <w:pStyle w:val="infill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4"/>
                <w:szCs w:val="24"/>
              </w:rPr>
            </w:pPr>
            <w:r w:rsidRPr="00145BC8">
              <w:rPr>
                <w:sz w:val="24"/>
                <w:szCs w:val="24"/>
              </w:rPr>
              <w:t xml:space="preserve">Experience of </w:t>
            </w:r>
            <w:r w:rsidR="00BE3805">
              <w:rPr>
                <w:sz w:val="24"/>
                <w:szCs w:val="24"/>
              </w:rPr>
              <w:t>developing strategic plans</w:t>
            </w:r>
            <w:r w:rsidR="000F502F">
              <w:rPr>
                <w:sz w:val="24"/>
                <w:szCs w:val="24"/>
              </w:rPr>
              <w:t>*</w:t>
            </w:r>
          </w:p>
          <w:p w:rsidR="00BE3805" w:rsidRPr="00145BC8" w:rsidRDefault="00BE3805" w:rsidP="00BE3805">
            <w:pPr>
              <w:pStyle w:val="infill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10 years of professional experience in education</w:t>
            </w:r>
            <w:r w:rsidR="000F502F">
              <w:rPr>
                <w:sz w:val="24"/>
                <w:szCs w:val="24"/>
              </w:rPr>
              <w:t>*</w:t>
            </w:r>
          </w:p>
        </w:tc>
        <w:tc>
          <w:tcPr>
            <w:tcW w:w="1800" w:type="dxa"/>
          </w:tcPr>
          <w:p w:rsidR="00145BC8" w:rsidRPr="00145BC8" w:rsidRDefault="00145BC8" w:rsidP="007278D1">
            <w:pPr>
              <w:pStyle w:val="infill"/>
              <w:rPr>
                <w:sz w:val="24"/>
                <w:szCs w:val="24"/>
              </w:rPr>
            </w:pPr>
            <w:r w:rsidRPr="00145BC8">
              <w:rPr>
                <w:sz w:val="24"/>
                <w:szCs w:val="24"/>
              </w:rPr>
              <w:t>Experience of coordinating Government – donor partnerships</w:t>
            </w:r>
          </w:p>
        </w:tc>
        <w:tc>
          <w:tcPr>
            <w:tcW w:w="1652" w:type="dxa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sz w:val="24"/>
                <w:szCs w:val="24"/>
              </w:rPr>
              <w:t>Short listing and Interview</w:t>
            </w:r>
          </w:p>
        </w:tc>
      </w:tr>
      <w:tr w:rsidR="00145BC8" w:rsidRPr="00145BC8" w:rsidTr="00D07BCC">
        <w:trPr>
          <w:trHeight w:val="630"/>
        </w:trPr>
        <w:tc>
          <w:tcPr>
            <w:tcW w:w="1818" w:type="dxa"/>
            <w:shd w:val="clear" w:color="auto" w:fill="E0E0E0"/>
          </w:tcPr>
          <w:p w:rsidR="00145BC8" w:rsidRPr="00145BC8" w:rsidRDefault="00145BC8" w:rsidP="007278D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45BC8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5220" w:type="dxa"/>
          </w:tcPr>
          <w:p w:rsidR="00145BC8" w:rsidRPr="00145BC8" w:rsidRDefault="00BE3805" w:rsidP="007278D1">
            <w:pPr>
              <w:pStyle w:val="infi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Masters</w:t>
            </w:r>
            <w:proofErr w:type="spellEnd"/>
            <w:r>
              <w:rPr>
                <w:sz w:val="24"/>
                <w:szCs w:val="24"/>
              </w:rPr>
              <w:t xml:space="preserve"> degree or equivalent in education</w:t>
            </w:r>
            <w:r w:rsidR="000F502F">
              <w:rPr>
                <w:sz w:val="24"/>
                <w:szCs w:val="24"/>
              </w:rPr>
              <w:t>*</w:t>
            </w:r>
          </w:p>
        </w:tc>
        <w:tc>
          <w:tcPr>
            <w:tcW w:w="1800" w:type="dxa"/>
          </w:tcPr>
          <w:p w:rsidR="00145BC8" w:rsidRPr="00145BC8" w:rsidRDefault="00BE3805" w:rsidP="00BE3805">
            <w:pPr>
              <w:pStyle w:val="infill"/>
              <w:rPr>
                <w:sz w:val="24"/>
                <w:szCs w:val="24"/>
              </w:rPr>
            </w:pPr>
            <w:r w:rsidRPr="00BE3805">
              <w:rPr>
                <w:sz w:val="24"/>
                <w:szCs w:val="24"/>
              </w:rPr>
              <w:t>A PhD in a relevant discipline is</w:t>
            </w:r>
            <w:r>
              <w:rPr>
                <w:sz w:val="24"/>
                <w:szCs w:val="24"/>
              </w:rPr>
              <w:t xml:space="preserve"> </w:t>
            </w:r>
            <w:r w:rsidRPr="00BE3805">
              <w:rPr>
                <w:sz w:val="24"/>
                <w:szCs w:val="24"/>
              </w:rPr>
              <w:t>preferred.</w:t>
            </w:r>
          </w:p>
        </w:tc>
        <w:tc>
          <w:tcPr>
            <w:tcW w:w="1652" w:type="dxa"/>
          </w:tcPr>
          <w:p w:rsidR="00145BC8" w:rsidRPr="00145BC8" w:rsidRDefault="00145BC8" w:rsidP="000F502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45BC8">
              <w:rPr>
                <w:rFonts w:ascii="Arial" w:hAnsi="Arial" w:cs="Arial"/>
                <w:sz w:val="24"/>
                <w:szCs w:val="24"/>
              </w:rPr>
              <w:t xml:space="preserve">Short Listing </w:t>
            </w:r>
          </w:p>
        </w:tc>
      </w:tr>
    </w:tbl>
    <w:p w:rsidR="00145BC8" w:rsidRDefault="00D07BCC" w:rsidP="00D07B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marked with * are to be reviewed during shortlisting. </w:t>
      </w:r>
    </w:p>
    <w:p w:rsidR="00DF39AA" w:rsidRPr="00877F52" w:rsidRDefault="00DF39AA" w:rsidP="006D4C6E">
      <w:pPr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7F52">
        <w:rPr>
          <w:rFonts w:ascii="Arial" w:hAnsi="Arial" w:cs="Arial"/>
          <w:b/>
          <w:sz w:val="24"/>
          <w:szCs w:val="24"/>
        </w:rPr>
        <w:t xml:space="preserve">DELIVERABLES </w:t>
      </w:r>
    </w:p>
    <w:p w:rsidR="00BE3805" w:rsidRDefault="00DF39AA" w:rsidP="00DF39AA">
      <w:pPr>
        <w:pStyle w:val="ListParagraph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7F52">
        <w:rPr>
          <w:rFonts w:ascii="Arial" w:hAnsi="Arial" w:cs="Arial"/>
          <w:sz w:val="24"/>
          <w:szCs w:val="24"/>
        </w:rPr>
        <w:lastRenderedPageBreak/>
        <w:t xml:space="preserve">The </w:t>
      </w:r>
      <w:r w:rsidR="00BE3805">
        <w:rPr>
          <w:rFonts w:ascii="Arial" w:hAnsi="Arial" w:cs="Arial"/>
          <w:sz w:val="24"/>
          <w:szCs w:val="24"/>
        </w:rPr>
        <w:t>following are some of the key deliverables:</w:t>
      </w:r>
    </w:p>
    <w:p w:rsidR="00BE3805" w:rsidRDefault="00BE3805" w:rsidP="00BE3805">
      <w:pPr>
        <w:pStyle w:val="ListParagraph"/>
        <w:widowControl w:val="0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quality and agreed upon </w:t>
      </w:r>
      <w:r w:rsidR="00571FCF">
        <w:rPr>
          <w:rFonts w:ascii="Arial" w:hAnsi="Arial" w:cs="Arial"/>
          <w:sz w:val="24"/>
          <w:szCs w:val="24"/>
        </w:rPr>
        <w:t>annual plan for the sub sector</w:t>
      </w:r>
      <w:r w:rsidR="00D07BCC">
        <w:rPr>
          <w:rFonts w:ascii="Arial" w:hAnsi="Arial" w:cs="Arial"/>
          <w:sz w:val="24"/>
          <w:szCs w:val="24"/>
        </w:rPr>
        <w:t>.</w:t>
      </w:r>
    </w:p>
    <w:p w:rsidR="00571FCF" w:rsidRDefault="00571FCF" w:rsidP="00BE3805">
      <w:pPr>
        <w:pStyle w:val="ListParagraph"/>
        <w:widowControl w:val="0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documents and directiv</w:t>
      </w:r>
      <w:r w:rsidR="00D07BCC">
        <w:rPr>
          <w:rFonts w:ascii="Arial" w:hAnsi="Arial" w:cs="Arial"/>
          <w:sz w:val="24"/>
          <w:szCs w:val="24"/>
        </w:rPr>
        <w:t xml:space="preserve">es under preparation are </w:t>
      </w:r>
      <w:proofErr w:type="spellStart"/>
      <w:r w:rsidR="00D07BCC">
        <w:rPr>
          <w:rFonts w:ascii="Arial" w:hAnsi="Arial" w:cs="Arial"/>
          <w:sz w:val="24"/>
          <w:szCs w:val="24"/>
        </w:rPr>
        <w:t>finalis</w:t>
      </w:r>
      <w:r>
        <w:rPr>
          <w:rFonts w:ascii="Arial" w:hAnsi="Arial" w:cs="Arial"/>
          <w:sz w:val="24"/>
          <w:szCs w:val="24"/>
        </w:rPr>
        <w:t>ed</w:t>
      </w:r>
      <w:proofErr w:type="spellEnd"/>
      <w:r>
        <w:rPr>
          <w:rFonts w:ascii="Arial" w:hAnsi="Arial" w:cs="Arial"/>
          <w:sz w:val="24"/>
          <w:szCs w:val="24"/>
        </w:rPr>
        <w:t xml:space="preserve"> and in use. </w:t>
      </w:r>
    </w:p>
    <w:p w:rsidR="00571FCF" w:rsidRDefault="00571FCF" w:rsidP="00BE3805">
      <w:pPr>
        <w:pStyle w:val="ListParagraph"/>
        <w:widowControl w:val="0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plans drawn up and implemented by the </w:t>
      </w:r>
      <w:proofErr w:type="spellStart"/>
      <w:r>
        <w:rPr>
          <w:rFonts w:ascii="Arial" w:hAnsi="Arial" w:cs="Arial"/>
          <w:sz w:val="24"/>
          <w:szCs w:val="24"/>
        </w:rPr>
        <w:t>MoE</w:t>
      </w:r>
      <w:proofErr w:type="spellEnd"/>
      <w:r>
        <w:rPr>
          <w:rFonts w:ascii="Arial" w:hAnsi="Arial" w:cs="Arial"/>
          <w:sz w:val="24"/>
          <w:szCs w:val="24"/>
        </w:rPr>
        <w:t xml:space="preserve"> and regional education bureaus. These plans include special plan for the achievement of the remaining EFA goals and special plan for adult education and special needs education</w:t>
      </w:r>
      <w:r w:rsidR="00234FD4">
        <w:rPr>
          <w:rFonts w:ascii="Arial" w:hAnsi="Arial" w:cs="Arial"/>
          <w:sz w:val="24"/>
          <w:szCs w:val="24"/>
        </w:rPr>
        <w:t>.</w:t>
      </w:r>
    </w:p>
    <w:p w:rsidR="00234FD4" w:rsidRDefault="00234FD4" w:rsidP="00BE3805">
      <w:pPr>
        <w:pStyle w:val="ListParagraph"/>
        <w:widowControl w:val="0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system for tracking progress and reporting in place.</w:t>
      </w:r>
    </w:p>
    <w:p w:rsidR="00234FD4" w:rsidRDefault="00234FD4" w:rsidP="00BE3805">
      <w:pPr>
        <w:pStyle w:val="ListParagraph"/>
        <w:widowControl w:val="0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Procurement of goods and services under GEQIP are successfully conducted on time. </w:t>
      </w:r>
    </w:p>
    <w:p w:rsidR="00B46A05" w:rsidRDefault="00B46A05" w:rsidP="00417EC1">
      <w:pPr>
        <w:pStyle w:val="ListParagraph"/>
        <w:widowControl w:val="0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1467CF" w:rsidRPr="007D34C4" w:rsidRDefault="007D34C4" w:rsidP="007D34C4">
      <w:pPr>
        <w:pStyle w:val="ListParagraph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34C4">
        <w:rPr>
          <w:rFonts w:ascii="Arial" w:hAnsi="Arial" w:cs="Arial"/>
          <w:b/>
          <w:sz w:val="24"/>
          <w:szCs w:val="24"/>
        </w:rPr>
        <w:t>GENERAL INFORMATION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58"/>
        <w:gridCol w:w="5958"/>
      </w:tblGrid>
      <w:tr w:rsidR="007D34C4" w:rsidTr="007D34C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4" w:rsidRDefault="007D34C4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Expected start date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4" w:rsidRDefault="007D34C4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week of August</w:t>
            </w:r>
          </w:p>
        </w:tc>
      </w:tr>
      <w:tr w:rsidR="007D34C4" w:rsidTr="007D34C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4" w:rsidRDefault="007D34C4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 of assignment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4" w:rsidRDefault="007D34C4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months with a possibility of extension</w:t>
            </w:r>
          </w:p>
        </w:tc>
      </w:tr>
      <w:tr w:rsidR="007D34C4" w:rsidTr="007D34C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4" w:rsidRDefault="007D34C4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Based at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4" w:rsidRDefault="007D34C4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Ministry of Education, 4 kilo</w:t>
            </w:r>
          </w:p>
        </w:tc>
      </w:tr>
      <w:tr w:rsidR="007D34C4" w:rsidTr="007D34C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4" w:rsidRDefault="007D34C4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 checks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C4" w:rsidRDefault="007D34C4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and criminal checks</w:t>
            </w:r>
          </w:p>
        </w:tc>
      </w:tr>
    </w:tbl>
    <w:p w:rsidR="007D34C4" w:rsidRPr="007D34C4" w:rsidRDefault="007D34C4" w:rsidP="007D34C4">
      <w:pPr>
        <w:widowControl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67CF" w:rsidRPr="001467CF" w:rsidRDefault="001467CF" w:rsidP="001467CF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7CF">
        <w:rPr>
          <w:rFonts w:ascii="Arial" w:hAnsi="Arial" w:cs="Arial"/>
          <w:sz w:val="24"/>
          <w:szCs w:val="24"/>
        </w:rPr>
        <w:t>May 2015</w:t>
      </w:r>
    </w:p>
    <w:sectPr w:rsidR="001467CF" w:rsidRPr="001467CF" w:rsidSect="0077273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DB" w:rsidRDefault="00E872DB" w:rsidP="00DF39AA">
      <w:pPr>
        <w:spacing w:after="0" w:line="240" w:lineRule="auto"/>
      </w:pPr>
      <w:r>
        <w:separator/>
      </w:r>
    </w:p>
  </w:endnote>
  <w:endnote w:type="continuationSeparator" w:id="0">
    <w:p w:rsidR="00E872DB" w:rsidRDefault="00E872DB" w:rsidP="00DF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9765"/>
      <w:docPartObj>
        <w:docPartGallery w:val="Page Numbers (Bottom of Page)"/>
        <w:docPartUnique/>
      </w:docPartObj>
    </w:sdtPr>
    <w:sdtEndPr/>
    <w:sdtContent>
      <w:p w:rsidR="008A0A49" w:rsidRDefault="00FC40D9">
        <w:pPr>
          <w:pStyle w:val="Footer"/>
          <w:jc w:val="right"/>
        </w:pPr>
        <w:r>
          <w:fldChar w:fldCharType="begin"/>
        </w:r>
        <w:r w:rsidR="0011231D">
          <w:instrText xml:space="preserve"> PAGE   \* MERGEFORMAT </w:instrText>
        </w:r>
        <w:r>
          <w:fldChar w:fldCharType="separate"/>
        </w:r>
        <w:r w:rsidR="00C455DE">
          <w:rPr>
            <w:noProof/>
          </w:rPr>
          <w:t>1</w:t>
        </w:r>
        <w:r>
          <w:fldChar w:fldCharType="end"/>
        </w:r>
      </w:p>
    </w:sdtContent>
  </w:sdt>
  <w:p w:rsidR="008A0A49" w:rsidRDefault="00C45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DB" w:rsidRDefault="00E872DB" w:rsidP="00DF39AA">
      <w:pPr>
        <w:spacing w:after="0" w:line="240" w:lineRule="auto"/>
      </w:pPr>
      <w:r>
        <w:separator/>
      </w:r>
    </w:p>
  </w:footnote>
  <w:footnote w:type="continuationSeparator" w:id="0">
    <w:p w:rsidR="00E872DB" w:rsidRDefault="00E872DB" w:rsidP="00DF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94A"/>
    <w:multiLevelType w:val="hybridMultilevel"/>
    <w:tmpl w:val="6A300A6C"/>
    <w:lvl w:ilvl="0" w:tplc="08090013">
      <w:start w:val="1"/>
      <w:numFmt w:val="upperRoman"/>
      <w:lvlText w:val="%1."/>
      <w:lvlJc w:val="right"/>
      <w:pPr>
        <w:ind w:left="921" w:hanging="360"/>
      </w:pPr>
    </w:lvl>
    <w:lvl w:ilvl="1" w:tplc="08090019" w:tentative="1">
      <w:start w:val="1"/>
      <w:numFmt w:val="lowerLetter"/>
      <w:lvlText w:val="%2."/>
      <w:lvlJc w:val="left"/>
      <w:pPr>
        <w:ind w:left="1641" w:hanging="360"/>
      </w:pPr>
    </w:lvl>
    <w:lvl w:ilvl="2" w:tplc="0809001B" w:tentative="1">
      <w:start w:val="1"/>
      <w:numFmt w:val="lowerRoman"/>
      <w:lvlText w:val="%3."/>
      <w:lvlJc w:val="right"/>
      <w:pPr>
        <w:ind w:left="2361" w:hanging="180"/>
      </w:pPr>
    </w:lvl>
    <w:lvl w:ilvl="3" w:tplc="0809000F" w:tentative="1">
      <w:start w:val="1"/>
      <w:numFmt w:val="decimal"/>
      <w:lvlText w:val="%4."/>
      <w:lvlJc w:val="left"/>
      <w:pPr>
        <w:ind w:left="3081" w:hanging="360"/>
      </w:pPr>
    </w:lvl>
    <w:lvl w:ilvl="4" w:tplc="08090019" w:tentative="1">
      <w:start w:val="1"/>
      <w:numFmt w:val="lowerLetter"/>
      <w:lvlText w:val="%5."/>
      <w:lvlJc w:val="left"/>
      <w:pPr>
        <w:ind w:left="3801" w:hanging="360"/>
      </w:pPr>
    </w:lvl>
    <w:lvl w:ilvl="5" w:tplc="0809001B" w:tentative="1">
      <w:start w:val="1"/>
      <w:numFmt w:val="lowerRoman"/>
      <w:lvlText w:val="%6."/>
      <w:lvlJc w:val="right"/>
      <w:pPr>
        <w:ind w:left="4521" w:hanging="180"/>
      </w:pPr>
    </w:lvl>
    <w:lvl w:ilvl="6" w:tplc="0809000F" w:tentative="1">
      <w:start w:val="1"/>
      <w:numFmt w:val="decimal"/>
      <w:lvlText w:val="%7."/>
      <w:lvlJc w:val="left"/>
      <w:pPr>
        <w:ind w:left="5241" w:hanging="360"/>
      </w:pPr>
    </w:lvl>
    <w:lvl w:ilvl="7" w:tplc="08090019" w:tentative="1">
      <w:start w:val="1"/>
      <w:numFmt w:val="lowerLetter"/>
      <w:lvlText w:val="%8."/>
      <w:lvlJc w:val="left"/>
      <w:pPr>
        <w:ind w:left="5961" w:hanging="360"/>
      </w:pPr>
    </w:lvl>
    <w:lvl w:ilvl="8" w:tplc="0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05803BBF"/>
    <w:multiLevelType w:val="hybridMultilevel"/>
    <w:tmpl w:val="96BA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0FBE"/>
    <w:multiLevelType w:val="hybridMultilevel"/>
    <w:tmpl w:val="48DEF302"/>
    <w:lvl w:ilvl="0" w:tplc="08090013">
      <w:start w:val="1"/>
      <w:numFmt w:val="upperRoman"/>
      <w:lvlText w:val="%1."/>
      <w:lvlJc w:val="right"/>
      <w:pPr>
        <w:ind w:left="988" w:hanging="360"/>
      </w:pPr>
    </w:lvl>
    <w:lvl w:ilvl="1" w:tplc="08090019" w:tentative="1">
      <w:start w:val="1"/>
      <w:numFmt w:val="lowerLetter"/>
      <w:lvlText w:val="%2."/>
      <w:lvlJc w:val="left"/>
      <w:pPr>
        <w:ind w:left="1708" w:hanging="360"/>
      </w:pPr>
    </w:lvl>
    <w:lvl w:ilvl="2" w:tplc="0809001B" w:tentative="1">
      <w:start w:val="1"/>
      <w:numFmt w:val="lowerRoman"/>
      <w:lvlText w:val="%3."/>
      <w:lvlJc w:val="right"/>
      <w:pPr>
        <w:ind w:left="2428" w:hanging="180"/>
      </w:pPr>
    </w:lvl>
    <w:lvl w:ilvl="3" w:tplc="0809000F" w:tentative="1">
      <w:start w:val="1"/>
      <w:numFmt w:val="decimal"/>
      <w:lvlText w:val="%4."/>
      <w:lvlJc w:val="left"/>
      <w:pPr>
        <w:ind w:left="3148" w:hanging="360"/>
      </w:pPr>
    </w:lvl>
    <w:lvl w:ilvl="4" w:tplc="08090019" w:tentative="1">
      <w:start w:val="1"/>
      <w:numFmt w:val="lowerLetter"/>
      <w:lvlText w:val="%5."/>
      <w:lvlJc w:val="left"/>
      <w:pPr>
        <w:ind w:left="3868" w:hanging="360"/>
      </w:pPr>
    </w:lvl>
    <w:lvl w:ilvl="5" w:tplc="0809001B" w:tentative="1">
      <w:start w:val="1"/>
      <w:numFmt w:val="lowerRoman"/>
      <w:lvlText w:val="%6."/>
      <w:lvlJc w:val="right"/>
      <w:pPr>
        <w:ind w:left="4588" w:hanging="180"/>
      </w:pPr>
    </w:lvl>
    <w:lvl w:ilvl="6" w:tplc="0809000F" w:tentative="1">
      <w:start w:val="1"/>
      <w:numFmt w:val="decimal"/>
      <w:lvlText w:val="%7."/>
      <w:lvlJc w:val="left"/>
      <w:pPr>
        <w:ind w:left="5308" w:hanging="360"/>
      </w:pPr>
    </w:lvl>
    <w:lvl w:ilvl="7" w:tplc="08090019" w:tentative="1">
      <w:start w:val="1"/>
      <w:numFmt w:val="lowerLetter"/>
      <w:lvlText w:val="%8."/>
      <w:lvlJc w:val="left"/>
      <w:pPr>
        <w:ind w:left="6028" w:hanging="360"/>
      </w:pPr>
    </w:lvl>
    <w:lvl w:ilvl="8" w:tplc="08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1500633F"/>
    <w:multiLevelType w:val="hybridMultilevel"/>
    <w:tmpl w:val="678C07A4"/>
    <w:lvl w:ilvl="0" w:tplc="B61CC0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FB098E"/>
    <w:multiLevelType w:val="hybridMultilevel"/>
    <w:tmpl w:val="57605BF8"/>
    <w:lvl w:ilvl="0" w:tplc="B61CC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1536C"/>
    <w:multiLevelType w:val="hybridMultilevel"/>
    <w:tmpl w:val="3B3A9CE0"/>
    <w:lvl w:ilvl="0" w:tplc="B61CC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243BB"/>
    <w:multiLevelType w:val="hybridMultilevel"/>
    <w:tmpl w:val="19D68BCA"/>
    <w:lvl w:ilvl="0" w:tplc="2DC09E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33371"/>
    <w:multiLevelType w:val="hybridMultilevel"/>
    <w:tmpl w:val="236C3B94"/>
    <w:lvl w:ilvl="0" w:tplc="FF1C92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A79EC"/>
    <w:multiLevelType w:val="hybridMultilevel"/>
    <w:tmpl w:val="394469C2"/>
    <w:lvl w:ilvl="0" w:tplc="08090013">
      <w:start w:val="1"/>
      <w:numFmt w:val="upperRoman"/>
      <w:lvlText w:val="%1."/>
      <w:lvlJc w:val="right"/>
      <w:pPr>
        <w:ind w:left="1122" w:hanging="360"/>
      </w:pPr>
    </w:lvl>
    <w:lvl w:ilvl="1" w:tplc="08090019" w:tentative="1">
      <w:start w:val="1"/>
      <w:numFmt w:val="lowerLetter"/>
      <w:lvlText w:val="%2."/>
      <w:lvlJc w:val="left"/>
      <w:pPr>
        <w:ind w:left="1842" w:hanging="360"/>
      </w:pPr>
    </w:lvl>
    <w:lvl w:ilvl="2" w:tplc="0809001B" w:tentative="1">
      <w:start w:val="1"/>
      <w:numFmt w:val="lowerRoman"/>
      <w:lvlText w:val="%3."/>
      <w:lvlJc w:val="right"/>
      <w:pPr>
        <w:ind w:left="2562" w:hanging="180"/>
      </w:pPr>
    </w:lvl>
    <w:lvl w:ilvl="3" w:tplc="0809000F" w:tentative="1">
      <w:start w:val="1"/>
      <w:numFmt w:val="decimal"/>
      <w:lvlText w:val="%4."/>
      <w:lvlJc w:val="left"/>
      <w:pPr>
        <w:ind w:left="3282" w:hanging="360"/>
      </w:pPr>
    </w:lvl>
    <w:lvl w:ilvl="4" w:tplc="08090019" w:tentative="1">
      <w:start w:val="1"/>
      <w:numFmt w:val="lowerLetter"/>
      <w:lvlText w:val="%5."/>
      <w:lvlJc w:val="left"/>
      <w:pPr>
        <w:ind w:left="4002" w:hanging="360"/>
      </w:pPr>
    </w:lvl>
    <w:lvl w:ilvl="5" w:tplc="0809001B" w:tentative="1">
      <w:start w:val="1"/>
      <w:numFmt w:val="lowerRoman"/>
      <w:lvlText w:val="%6."/>
      <w:lvlJc w:val="right"/>
      <w:pPr>
        <w:ind w:left="4722" w:hanging="180"/>
      </w:pPr>
    </w:lvl>
    <w:lvl w:ilvl="6" w:tplc="0809000F" w:tentative="1">
      <w:start w:val="1"/>
      <w:numFmt w:val="decimal"/>
      <w:lvlText w:val="%7."/>
      <w:lvlJc w:val="left"/>
      <w:pPr>
        <w:ind w:left="5442" w:hanging="360"/>
      </w:pPr>
    </w:lvl>
    <w:lvl w:ilvl="7" w:tplc="08090019" w:tentative="1">
      <w:start w:val="1"/>
      <w:numFmt w:val="lowerLetter"/>
      <w:lvlText w:val="%8."/>
      <w:lvlJc w:val="left"/>
      <w:pPr>
        <w:ind w:left="6162" w:hanging="360"/>
      </w:pPr>
    </w:lvl>
    <w:lvl w:ilvl="8" w:tplc="08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9">
    <w:nsid w:val="3D994698"/>
    <w:multiLevelType w:val="hybridMultilevel"/>
    <w:tmpl w:val="896448AA"/>
    <w:lvl w:ilvl="0" w:tplc="007CFEE6">
      <w:start w:val="1"/>
      <w:numFmt w:val="upperRoman"/>
      <w:lvlText w:val="%1."/>
      <w:lvlJc w:val="right"/>
      <w:pPr>
        <w:ind w:left="99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46F61AFF"/>
    <w:multiLevelType w:val="hybridMultilevel"/>
    <w:tmpl w:val="E1D2D92E"/>
    <w:lvl w:ilvl="0" w:tplc="08090013">
      <w:start w:val="1"/>
      <w:numFmt w:val="upperRoman"/>
      <w:lvlText w:val="%1."/>
      <w:lvlJc w:val="righ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60641EDD"/>
    <w:multiLevelType w:val="hybridMultilevel"/>
    <w:tmpl w:val="5846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B4DC4"/>
    <w:multiLevelType w:val="hybridMultilevel"/>
    <w:tmpl w:val="1FEE5450"/>
    <w:lvl w:ilvl="0" w:tplc="B61CC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16"/>
      </w:rPr>
    </w:lvl>
    <w:lvl w:ilvl="1" w:tplc="B61CC0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5F3364"/>
    <w:multiLevelType w:val="hybridMultilevel"/>
    <w:tmpl w:val="20E425DE"/>
    <w:lvl w:ilvl="0" w:tplc="B61CC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407598"/>
    <w:multiLevelType w:val="hybridMultilevel"/>
    <w:tmpl w:val="1DAEE8DC"/>
    <w:lvl w:ilvl="0" w:tplc="B61CC08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2C55B7"/>
    <w:multiLevelType w:val="hybridMultilevel"/>
    <w:tmpl w:val="0C1CCAC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26FE3"/>
    <w:multiLevelType w:val="hybridMultilevel"/>
    <w:tmpl w:val="8A2AF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"/>
  </w:num>
  <w:num w:numId="15">
    <w:abstractNumId w:val="1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AA"/>
    <w:rsid w:val="00006F2A"/>
    <w:rsid w:val="00014039"/>
    <w:rsid w:val="000857A9"/>
    <w:rsid w:val="000D5DD6"/>
    <w:rsid w:val="000F502F"/>
    <w:rsid w:val="0011231D"/>
    <w:rsid w:val="00145BC8"/>
    <w:rsid w:val="001467CF"/>
    <w:rsid w:val="0019349C"/>
    <w:rsid w:val="001F3448"/>
    <w:rsid w:val="002264FF"/>
    <w:rsid w:val="00234FD4"/>
    <w:rsid w:val="002F16BB"/>
    <w:rsid w:val="00317C4B"/>
    <w:rsid w:val="003B475D"/>
    <w:rsid w:val="003F354E"/>
    <w:rsid w:val="00417EC1"/>
    <w:rsid w:val="004D32D1"/>
    <w:rsid w:val="004D427E"/>
    <w:rsid w:val="00571FCF"/>
    <w:rsid w:val="00595A6C"/>
    <w:rsid w:val="00603991"/>
    <w:rsid w:val="00611DF9"/>
    <w:rsid w:val="006649EC"/>
    <w:rsid w:val="006923E9"/>
    <w:rsid w:val="00695CCB"/>
    <w:rsid w:val="006B68CD"/>
    <w:rsid w:val="006C26E3"/>
    <w:rsid w:val="006D4C6E"/>
    <w:rsid w:val="006F1801"/>
    <w:rsid w:val="0077273E"/>
    <w:rsid w:val="007D34C4"/>
    <w:rsid w:val="00823358"/>
    <w:rsid w:val="008264C6"/>
    <w:rsid w:val="00877F52"/>
    <w:rsid w:val="00884B70"/>
    <w:rsid w:val="00981BAC"/>
    <w:rsid w:val="00A17301"/>
    <w:rsid w:val="00A278BA"/>
    <w:rsid w:val="00A773B0"/>
    <w:rsid w:val="00AE00FA"/>
    <w:rsid w:val="00B46A05"/>
    <w:rsid w:val="00B85132"/>
    <w:rsid w:val="00B877EC"/>
    <w:rsid w:val="00BB21E9"/>
    <w:rsid w:val="00BB76B5"/>
    <w:rsid w:val="00BE3805"/>
    <w:rsid w:val="00C1607A"/>
    <w:rsid w:val="00C455DE"/>
    <w:rsid w:val="00CE38D2"/>
    <w:rsid w:val="00D07BCC"/>
    <w:rsid w:val="00DE699E"/>
    <w:rsid w:val="00DF39AA"/>
    <w:rsid w:val="00E3101C"/>
    <w:rsid w:val="00E872DB"/>
    <w:rsid w:val="00EF5B15"/>
    <w:rsid w:val="00F966BD"/>
    <w:rsid w:val="00FC40D9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A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F39AA"/>
    <w:pPr>
      <w:spacing w:after="0" w:line="240" w:lineRule="auto"/>
      <w:ind w:firstLine="360"/>
    </w:pPr>
    <w:rPr>
      <w:rFonts w:ascii="Times New Roman" w:eastAsia="Times New Roman" w:hAnsi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DF39AA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semiHidden/>
    <w:unhideWhenUsed/>
    <w:rsid w:val="00DF39A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F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AA"/>
    <w:rPr>
      <w:rFonts w:ascii="Calibri" w:eastAsia="Calibri" w:hAnsi="Calibri" w:cs="Times New Roman"/>
    </w:rPr>
  </w:style>
  <w:style w:type="paragraph" w:customStyle="1" w:styleId="infill">
    <w:name w:val="infill"/>
    <w:basedOn w:val="Normal"/>
    <w:link w:val="infillChar"/>
    <w:qFormat/>
    <w:rsid w:val="00145BC8"/>
    <w:pPr>
      <w:spacing w:before="40" w:after="40" w:line="240" w:lineRule="auto"/>
    </w:pPr>
    <w:rPr>
      <w:rFonts w:ascii="Arial" w:eastAsia="SimSun" w:hAnsi="Arial" w:cs="Arial"/>
      <w:szCs w:val="20"/>
      <w:lang w:val="en-GB" w:eastAsia="zh-CN"/>
    </w:rPr>
  </w:style>
  <w:style w:type="character" w:customStyle="1" w:styleId="infillChar">
    <w:name w:val="infill Char"/>
    <w:link w:val="infill"/>
    <w:rsid w:val="00145BC8"/>
    <w:rPr>
      <w:rFonts w:ascii="Arial" w:eastAsia="SimSun" w:hAnsi="Arial" w:cs="Arial"/>
      <w:szCs w:val="20"/>
      <w:lang w:val="en-GB" w:eastAsia="zh-CN"/>
    </w:rPr>
  </w:style>
  <w:style w:type="table" w:styleId="TableGrid">
    <w:name w:val="Table Grid"/>
    <w:basedOn w:val="TableNormal"/>
    <w:uiPriority w:val="59"/>
    <w:rsid w:val="007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A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A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F39AA"/>
    <w:pPr>
      <w:spacing w:after="0" w:line="240" w:lineRule="auto"/>
      <w:ind w:firstLine="360"/>
    </w:pPr>
    <w:rPr>
      <w:rFonts w:ascii="Times New Roman" w:eastAsia="Times New Roman" w:hAnsi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DF39AA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semiHidden/>
    <w:unhideWhenUsed/>
    <w:rsid w:val="00DF39A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F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AA"/>
    <w:rPr>
      <w:rFonts w:ascii="Calibri" w:eastAsia="Calibri" w:hAnsi="Calibri" w:cs="Times New Roman"/>
    </w:rPr>
  </w:style>
  <w:style w:type="paragraph" w:customStyle="1" w:styleId="infill">
    <w:name w:val="infill"/>
    <w:basedOn w:val="Normal"/>
    <w:link w:val="infillChar"/>
    <w:qFormat/>
    <w:rsid w:val="00145BC8"/>
    <w:pPr>
      <w:spacing w:before="40" w:after="40" w:line="240" w:lineRule="auto"/>
    </w:pPr>
    <w:rPr>
      <w:rFonts w:ascii="Arial" w:eastAsia="SimSun" w:hAnsi="Arial" w:cs="Arial"/>
      <w:szCs w:val="20"/>
      <w:lang w:val="en-GB" w:eastAsia="zh-CN"/>
    </w:rPr>
  </w:style>
  <w:style w:type="character" w:customStyle="1" w:styleId="infillChar">
    <w:name w:val="infill Char"/>
    <w:link w:val="infill"/>
    <w:rsid w:val="00145BC8"/>
    <w:rPr>
      <w:rFonts w:ascii="Arial" w:eastAsia="SimSun" w:hAnsi="Arial" w:cs="Arial"/>
      <w:szCs w:val="20"/>
      <w:lang w:val="en-GB" w:eastAsia="zh-CN"/>
    </w:rPr>
  </w:style>
  <w:style w:type="table" w:styleId="TableGrid">
    <w:name w:val="Table Grid"/>
    <w:basedOn w:val="TableNormal"/>
    <w:uiPriority w:val="59"/>
    <w:rsid w:val="007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A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Demeissie, Eden (Ethiopia)</cp:lastModifiedBy>
  <cp:revision>2</cp:revision>
  <dcterms:created xsi:type="dcterms:W3CDTF">2015-05-29T07:22:00Z</dcterms:created>
  <dcterms:modified xsi:type="dcterms:W3CDTF">2015-05-29T07:22:00Z</dcterms:modified>
</cp:coreProperties>
</file>