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358" w:rsidRDefault="00417EC1" w:rsidP="00417EC1">
      <w:pPr>
        <w:spacing w:line="360" w:lineRule="auto"/>
        <w:rPr>
          <w:rFonts w:ascii="Arial" w:hAnsi="Arial" w:cs="Arial"/>
          <w:sz w:val="28"/>
          <w:szCs w:val="28"/>
        </w:rPr>
      </w:pPr>
      <w:r>
        <w:rPr>
          <w:rFonts w:ascii="Arial" w:hAnsi="Arial" w:cs="Arial"/>
          <w:noProof/>
          <w:sz w:val="28"/>
          <w:szCs w:val="28"/>
          <w:lang w:val="en-GB" w:eastAsia="en-GB"/>
        </w:rPr>
        <w:drawing>
          <wp:inline distT="0" distB="0" distL="0" distR="0" wp14:anchorId="4BA10562" wp14:editId="7B5868E6">
            <wp:extent cx="1274445" cy="359410"/>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359410"/>
                    </a:xfrm>
                    <a:prstGeom prst="rect">
                      <a:avLst/>
                    </a:prstGeom>
                    <a:noFill/>
                  </pic:spPr>
                </pic:pic>
              </a:graphicData>
            </a:graphic>
          </wp:inline>
        </w:drawing>
      </w:r>
    </w:p>
    <w:p w:rsidR="00823358" w:rsidRPr="001467CF" w:rsidRDefault="00823358" w:rsidP="00DF39AA">
      <w:pPr>
        <w:spacing w:line="360" w:lineRule="auto"/>
        <w:jc w:val="center"/>
        <w:rPr>
          <w:rFonts w:ascii="Arial" w:hAnsi="Arial" w:cs="Arial"/>
          <w:b/>
          <w:sz w:val="28"/>
          <w:szCs w:val="28"/>
        </w:rPr>
      </w:pPr>
      <w:r w:rsidRPr="001467CF">
        <w:rPr>
          <w:rFonts w:ascii="Arial" w:hAnsi="Arial" w:cs="Arial"/>
          <w:b/>
          <w:sz w:val="28"/>
          <w:szCs w:val="28"/>
        </w:rPr>
        <w:t>QUALITY EDUCATION STR</w:t>
      </w:r>
      <w:r w:rsidR="00234FD4" w:rsidRPr="001467CF">
        <w:rPr>
          <w:rFonts w:ascii="Arial" w:hAnsi="Arial" w:cs="Arial"/>
          <w:b/>
          <w:sz w:val="28"/>
          <w:szCs w:val="28"/>
        </w:rPr>
        <w:t>A</w:t>
      </w:r>
      <w:r w:rsidRPr="001467CF">
        <w:rPr>
          <w:rFonts w:ascii="Arial" w:hAnsi="Arial" w:cs="Arial"/>
          <w:b/>
          <w:sz w:val="28"/>
          <w:szCs w:val="28"/>
        </w:rPr>
        <w:t>TEGIC SUPPORT PROGRAMME (QESSP)</w:t>
      </w:r>
    </w:p>
    <w:p w:rsidR="00CC00A0" w:rsidRDefault="001467CF" w:rsidP="00CC00A0">
      <w:pPr>
        <w:spacing w:after="60"/>
        <w:jc w:val="center"/>
        <w:rPr>
          <w:rFonts w:ascii="Arial" w:hAnsi="Arial" w:cs="Arial"/>
          <w:sz w:val="28"/>
          <w:szCs w:val="28"/>
        </w:rPr>
      </w:pPr>
      <w:r w:rsidRPr="001467CF">
        <w:rPr>
          <w:rFonts w:ascii="Arial" w:hAnsi="Arial" w:cs="Arial"/>
          <w:sz w:val="28"/>
          <w:szCs w:val="28"/>
        </w:rPr>
        <w:t>Terms of Reference</w:t>
      </w:r>
    </w:p>
    <w:p w:rsidR="00CC00A0" w:rsidRDefault="00CC00A0" w:rsidP="00CC00A0">
      <w:pPr>
        <w:spacing w:after="60"/>
        <w:jc w:val="center"/>
        <w:rPr>
          <w:rFonts w:ascii="Arial" w:hAnsi="Arial" w:cs="Arial"/>
          <w:sz w:val="28"/>
          <w:szCs w:val="28"/>
        </w:rPr>
      </w:pPr>
      <w:r>
        <w:rPr>
          <w:rFonts w:ascii="Arial" w:hAnsi="Arial" w:cs="Arial"/>
          <w:sz w:val="28"/>
          <w:szCs w:val="28"/>
        </w:rPr>
        <w:t>F</w:t>
      </w:r>
      <w:r w:rsidR="001467CF">
        <w:rPr>
          <w:rFonts w:ascii="Arial" w:hAnsi="Arial" w:cs="Arial"/>
          <w:sz w:val="28"/>
          <w:szCs w:val="28"/>
        </w:rPr>
        <w:t>or</w:t>
      </w:r>
    </w:p>
    <w:p w:rsidR="001467CF" w:rsidRPr="009E4927" w:rsidRDefault="00823358" w:rsidP="009E4927">
      <w:pPr>
        <w:spacing w:after="60"/>
        <w:rPr>
          <w:rFonts w:cs="Arial"/>
          <w:b/>
          <w:sz w:val="28"/>
        </w:rPr>
      </w:pPr>
      <w:r>
        <w:rPr>
          <w:rFonts w:ascii="Arial" w:hAnsi="Arial" w:cs="Arial"/>
          <w:sz w:val="28"/>
          <w:szCs w:val="28"/>
        </w:rPr>
        <w:t xml:space="preserve"> </w:t>
      </w:r>
      <w:r w:rsidR="00CC00A0">
        <w:rPr>
          <w:rFonts w:ascii="Arial" w:hAnsi="Arial" w:cs="Arial"/>
          <w:sz w:val="28"/>
          <w:szCs w:val="28"/>
        </w:rPr>
        <w:t xml:space="preserve">Data Analyst to the </w:t>
      </w:r>
      <w:r w:rsidR="009E4927" w:rsidRPr="009E4927">
        <w:rPr>
          <w:rFonts w:ascii="Arial" w:hAnsi="Arial" w:cs="Arial"/>
          <w:sz w:val="28"/>
          <w:szCs w:val="28"/>
        </w:rPr>
        <w:t>Minist</w:t>
      </w:r>
      <w:r w:rsidR="00CC00A0">
        <w:rPr>
          <w:rFonts w:ascii="Arial" w:hAnsi="Arial" w:cs="Arial"/>
          <w:sz w:val="28"/>
          <w:szCs w:val="28"/>
        </w:rPr>
        <w:t>erial Delivery Unit (MDU),</w:t>
      </w:r>
      <w:r w:rsidR="009E4927">
        <w:rPr>
          <w:rFonts w:cs="Arial"/>
          <w:b/>
          <w:sz w:val="28"/>
        </w:rPr>
        <w:t xml:space="preserve"> </w:t>
      </w:r>
      <w:r>
        <w:rPr>
          <w:rFonts w:ascii="Arial" w:hAnsi="Arial" w:cs="Arial"/>
          <w:sz w:val="28"/>
          <w:szCs w:val="28"/>
        </w:rPr>
        <w:t xml:space="preserve">Ministry of Education </w:t>
      </w:r>
    </w:p>
    <w:p w:rsidR="00DF39AA" w:rsidRDefault="00DF39AA" w:rsidP="00DF39AA">
      <w:pPr>
        <w:numPr>
          <w:ilvl w:val="0"/>
          <w:numId w:val="4"/>
        </w:numPr>
        <w:spacing w:after="240" w:line="360" w:lineRule="auto"/>
        <w:rPr>
          <w:rFonts w:ascii="Arial" w:hAnsi="Arial" w:cs="Arial"/>
          <w:b/>
          <w:sz w:val="24"/>
          <w:szCs w:val="24"/>
        </w:rPr>
      </w:pPr>
      <w:r w:rsidRPr="00877F52">
        <w:rPr>
          <w:rFonts w:ascii="Arial" w:hAnsi="Arial" w:cs="Arial"/>
          <w:b/>
          <w:sz w:val="24"/>
          <w:szCs w:val="24"/>
        </w:rPr>
        <w:t>BACKGROUND</w:t>
      </w:r>
      <w:bookmarkStart w:id="0" w:name="_GoBack"/>
      <w:bookmarkEnd w:id="0"/>
    </w:p>
    <w:p w:rsidR="009E4927" w:rsidRPr="009E4927" w:rsidRDefault="009E4927" w:rsidP="009E4927">
      <w:pPr>
        <w:numPr>
          <w:ilvl w:val="0"/>
          <w:numId w:val="3"/>
        </w:numPr>
        <w:spacing w:after="240" w:line="360" w:lineRule="auto"/>
        <w:ind w:left="270"/>
        <w:jc w:val="both"/>
        <w:rPr>
          <w:rFonts w:ascii="Arial" w:hAnsi="Arial" w:cs="Arial"/>
          <w:sz w:val="24"/>
          <w:szCs w:val="24"/>
        </w:rPr>
      </w:pPr>
      <w:r w:rsidRPr="009E4927">
        <w:rPr>
          <w:rFonts w:ascii="Arial" w:hAnsi="Arial" w:cs="Arial"/>
          <w:sz w:val="24"/>
          <w:szCs w:val="24"/>
        </w:rPr>
        <w:t xml:space="preserve">Ethiopia’s ambition to become a lower middle income country by 2025 will require a substantial and rapid rise in the quality of education delivered to its 26 million school students. Further, growth and </w:t>
      </w:r>
      <w:proofErr w:type="spellStart"/>
      <w:r w:rsidRPr="009E4927">
        <w:rPr>
          <w:rFonts w:ascii="Arial" w:hAnsi="Arial" w:cs="Arial"/>
          <w:sz w:val="24"/>
          <w:szCs w:val="24"/>
        </w:rPr>
        <w:t>industrialisation</w:t>
      </w:r>
      <w:proofErr w:type="spellEnd"/>
      <w:r w:rsidRPr="009E4927">
        <w:rPr>
          <w:rFonts w:ascii="Arial" w:hAnsi="Arial" w:cs="Arial"/>
          <w:sz w:val="24"/>
          <w:szCs w:val="24"/>
        </w:rPr>
        <w:t xml:space="preserve"> requires a significant increase in the number and quality of university graduates from the country’s 35 existing tertiary institutions. Given the long lead times for creating impact in educational reform </w:t>
      </w:r>
      <w:proofErr w:type="spellStart"/>
      <w:r w:rsidRPr="009E4927">
        <w:rPr>
          <w:rFonts w:ascii="Arial" w:hAnsi="Arial" w:cs="Arial"/>
          <w:sz w:val="24"/>
          <w:szCs w:val="24"/>
        </w:rPr>
        <w:t>programmes</w:t>
      </w:r>
      <w:proofErr w:type="spellEnd"/>
      <w:r w:rsidRPr="009E4927">
        <w:rPr>
          <w:rFonts w:ascii="Arial" w:hAnsi="Arial" w:cs="Arial"/>
          <w:sz w:val="24"/>
          <w:szCs w:val="24"/>
        </w:rPr>
        <w:t>, the Ministry of Education (</w:t>
      </w:r>
      <w:proofErr w:type="spellStart"/>
      <w:r w:rsidRPr="009E4927">
        <w:rPr>
          <w:rFonts w:ascii="Arial" w:hAnsi="Arial" w:cs="Arial"/>
          <w:sz w:val="24"/>
          <w:szCs w:val="24"/>
        </w:rPr>
        <w:t>MoE</w:t>
      </w:r>
      <w:proofErr w:type="spellEnd"/>
      <w:r w:rsidRPr="009E4927">
        <w:rPr>
          <w:rFonts w:ascii="Arial" w:hAnsi="Arial" w:cs="Arial"/>
          <w:sz w:val="24"/>
          <w:szCs w:val="24"/>
        </w:rPr>
        <w:t xml:space="preserve">) has decided to focus on a single priority in each of general education, TVET and higher education, and rapidly increase educational outcomes through a system built around accelerated delivery. </w:t>
      </w:r>
    </w:p>
    <w:p w:rsidR="009E4927" w:rsidRPr="009E4927" w:rsidRDefault="009E4927" w:rsidP="009E4927">
      <w:pPr>
        <w:numPr>
          <w:ilvl w:val="0"/>
          <w:numId w:val="3"/>
        </w:numPr>
        <w:spacing w:after="240" w:line="360" w:lineRule="auto"/>
        <w:ind w:left="270"/>
        <w:jc w:val="both"/>
        <w:rPr>
          <w:rFonts w:ascii="Arial" w:hAnsi="Arial" w:cs="Arial"/>
          <w:sz w:val="24"/>
          <w:szCs w:val="24"/>
        </w:rPr>
      </w:pPr>
      <w:r w:rsidRPr="009E4927">
        <w:rPr>
          <w:rFonts w:ascii="Arial" w:hAnsi="Arial" w:cs="Arial"/>
          <w:sz w:val="24"/>
          <w:szCs w:val="24"/>
        </w:rPr>
        <w:t xml:space="preserve">Over the last five years preceding the current Education Sector Development </w:t>
      </w:r>
      <w:proofErr w:type="spellStart"/>
      <w:r w:rsidRPr="009E4927">
        <w:rPr>
          <w:rFonts w:ascii="Arial" w:hAnsi="Arial" w:cs="Arial"/>
          <w:sz w:val="24"/>
          <w:szCs w:val="24"/>
        </w:rPr>
        <w:t>Programme</w:t>
      </w:r>
      <w:proofErr w:type="spellEnd"/>
      <w:r w:rsidRPr="009E4927">
        <w:rPr>
          <w:rFonts w:ascii="Arial" w:hAnsi="Arial" w:cs="Arial"/>
          <w:sz w:val="24"/>
          <w:szCs w:val="24"/>
        </w:rPr>
        <w:t xml:space="preserve"> V (ESDPV), net enrolments increased by an average 8 per cent compound annual growth rate. Yet dropout rates are significant, creating a negative 31 per cent annual rate between grades 1 and 12. Further, grade 10 exam results suggest most students are passing with rates in the bottom quarter of the range. And finally, a </w:t>
      </w:r>
      <w:proofErr w:type="spellStart"/>
      <w:r w:rsidRPr="009E4927">
        <w:rPr>
          <w:rFonts w:ascii="Arial" w:hAnsi="Arial" w:cs="Arial"/>
          <w:sz w:val="24"/>
          <w:szCs w:val="24"/>
        </w:rPr>
        <w:t>programme</w:t>
      </w:r>
      <w:proofErr w:type="spellEnd"/>
      <w:r w:rsidRPr="009E4927">
        <w:rPr>
          <w:rFonts w:ascii="Arial" w:hAnsi="Arial" w:cs="Arial"/>
          <w:sz w:val="24"/>
          <w:szCs w:val="24"/>
        </w:rPr>
        <w:t xml:space="preserve"> of national learning assessments (which grades competencies rather than grades) suggests an average of 85 per cent of students are ranked either ‘basic’ or ‘below basic’ in proficiency levels. </w:t>
      </w:r>
    </w:p>
    <w:p w:rsidR="009E4927" w:rsidRDefault="009E4927" w:rsidP="009E4927">
      <w:pPr>
        <w:numPr>
          <w:ilvl w:val="0"/>
          <w:numId w:val="3"/>
        </w:numPr>
        <w:spacing w:after="240" w:line="360" w:lineRule="auto"/>
        <w:ind w:left="270"/>
        <w:jc w:val="both"/>
        <w:rPr>
          <w:rFonts w:ascii="Arial" w:hAnsi="Arial" w:cs="Arial"/>
          <w:sz w:val="24"/>
          <w:szCs w:val="24"/>
        </w:rPr>
      </w:pPr>
      <w:r w:rsidRPr="009E4927">
        <w:rPr>
          <w:rFonts w:ascii="Arial" w:hAnsi="Arial" w:cs="Arial"/>
          <w:sz w:val="24"/>
          <w:szCs w:val="24"/>
        </w:rPr>
        <w:t xml:space="preserve">The Growth and Transformation Plan (GTPII) underlines the importance of creating a skilled and competitive workforce to accelerate and sustain economic growth. Various strategy documents also identify the mismatch between the supply and demand of skills and the weak linkages between universities/TVET institutions and industry as key issues that need to be addressed. Structural change in the economy is leading to </w:t>
      </w:r>
      <w:r w:rsidRPr="009E4927">
        <w:rPr>
          <w:rFonts w:ascii="Arial" w:hAnsi="Arial" w:cs="Arial"/>
          <w:sz w:val="24"/>
          <w:szCs w:val="24"/>
        </w:rPr>
        <w:lastRenderedPageBreak/>
        <w:t>increased unemployment in urban areas among educated young people (overall 16.5% in 2013) because of the lack of middle and higher level employment opportunities in cities. While in rural areas there is low quality employment as most people work in the agricultural sector.</w:t>
      </w:r>
    </w:p>
    <w:p w:rsidR="009E4927" w:rsidRPr="009E4927" w:rsidRDefault="009E4927" w:rsidP="009E4927">
      <w:pPr>
        <w:numPr>
          <w:ilvl w:val="0"/>
          <w:numId w:val="3"/>
        </w:numPr>
        <w:spacing w:after="240" w:line="360" w:lineRule="auto"/>
        <w:ind w:left="270"/>
        <w:jc w:val="both"/>
        <w:rPr>
          <w:rFonts w:ascii="Arial" w:hAnsi="Arial" w:cs="Arial"/>
          <w:sz w:val="24"/>
          <w:szCs w:val="24"/>
        </w:rPr>
      </w:pPr>
      <w:r w:rsidRPr="009E4927">
        <w:rPr>
          <w:rFonts w:ascii="Arial" w:hAnsi="Arial" w:cs="Arial"/>
          <w:sz w:val="24"/>
          <w:szCs w:val="24"/>
        </w:rPr>
        <w:t xml:space="preserve">In September 2016 QESSP, on behalf of the Ministry of Education and DFID, commissioned a scoping study to evaluate whether a delivery system for the education sector could be effective in Ethiopia. Following the recommendation of the scoping study, an external team of experts – international and national- is now mobilized to support the establishment of a delivery system at national and regional levels. A key part of the establishment process involves the set-up of delivery units at federal and regional levels. </w:t>
      </w:r>
    </w:p>
    <w:p w:rsidR="00DF39AA" w:rsidRPr="00877F52" w:rsidRDefault="00DF39AA" w:rsidP="006D4C6E">
      <w:pPr>
        <w:pStyle w:val="ListParagraph"/>
        <w:numPr>
          <w:ilvl w:val="0"/>
          <w:numId w:val="4"/>
        </w:numPr>
        <w:tabs>
          <w:tab w:val="left" w:pos="270"/>
          <w:tab w:val="left" w:pos="450"/>
        </w:tabs>
        <w:spacing w:line="360" w:lineRule="auto"/>
        <w:rPr>
          <w:rFonts w:ascii="Arial" w:hAnsi="Arial" w:cs="Arial"/>
          <w:b/>
          <w:bCs/>
          <w:sz w:val="24"/>
          <w:szCs w:val="24"/>
        </w:rPr>
      </w:pPr>
      <w:r w:rsidRPr="00877F52">
        <w:rPr>
          <w:rFonts w:ascii="Arial" w:hAnsi="Arial" w:cs="Arial"/>
          <w:b/>
          <w:bCs/>
          <w:sz w:val="24"/>
          <w:szCs w:val="24"/>
        </w:rPr>
        <w:t>OBJECTIVES AND SCOPE OF WORK</w:t>
      </w:r>
    </w:p>
    <w:p w:rsidR="009E4927" w:rsidRPr="005833CE" w:rsidRDefault="009E4927" w:rsidP="005833CE">
      <w:pPr>
        <w:tabs>
          <w:tab w:val="left" w:pos="270"/>
          <w:tab w:val="left" w:pos="450"/>
        </w:tabs>
        <w:spacing w:line="360" w:lineRule="auto"/>
        <w:ind w:left="360"/>
        <w:rPr>
          <w:rFonts w:ascii="Arial" w:hAnsi="Arial" w:cs="Arial"/>
          <w:b/>
          <w:bCs/>
          <w:sz w:val="24"/>
          <w:szCs w:val="24"/>
        </w:rPr>
      </w:pPr>
      <w:r w:rsidRPr="005833CE">
        <w:rPr>
          <w:rFonts w:ascii="Arial" w:hAnsi="Arial" w:cs="Arial"/>
          <w:b/>
          <w:bCs/>
          <w:sz w:val="24"/>
          <w:szCs w:val="24"/>
        </w:rPr>
        <w:t>Objectives</w:t>
      </w:r>
    </w:p>
    <w:p w:rsidR="009E4927" w:rsidRPr="009E4927" w:rsidRDefault="009E4927" w:rsidP="009E4927">
      <w:pPr>
        <w:pStyle w:val="ListParagraph"/>
        <w:spacing w:after="60"/>
        <w:rPr>
          <w:rFonts w:cs="Arial"/>
        </w:rPr>
      </w:pPr>
    </w:p>
    <w:p w:rsidR="00CC00A0" w:rsidRDefault="00CC00A0" w:rsidP="00CC00A0">
      <w:pPr>
        <w:pStyle w:val="ListParagraph"/>
        <w:tabs>
          <w:tab w:val="left" w:pos="270"/>
          <w:tab w:val="left" w:pos="450"/>
        </w:tabs>
        <w:spacing w:line="360" w:lineRule="auto"/>
        <w:ind w:left="360"/>
        <w:rPr>
          <w:rFonts w:ascii="Arial" w:hAnsi="Arial" w:cs="Arial"/>
          <w:sz w:val="24"/>
          <w:szCs w:val="24"/>
        </w:rPr>
      </w:pPr>
      <w:r w:rsidRPr="00CC00A0">
        <w:rPr>
          <w:rFonts w:ascii="Arial" w:hAnsi="Arial" w:cs="Arial"/>
          <w:sz w:val="24"/>
          <w:szCs w:val="24"/>
        </w:rPr>
        <w:t>The Delivery Unit is responsible for ensuring that the Ethiopian education system delivers on its priority outcome goals by providing intensive guidance and support to the system’s leadership in planning, performance management, problem</w:t>
      </w:r>
      <w:r>
        <w:rPr>
          <w:rFonts w:ascii="Arial" w:hAnsi="Arial" w:cs="Arial"/>
          <w:sz w:val="24"/>
          <w:szCs w:val="24"/>
        </w:rPr>
        <w:t xml:space="preserve"> </w:t>
      </w:r>
      <w:r w:rsidRPr="00CC00A0">
        <w:rPr>
          <w:rFonts w:ascii="Arial" w:hAnsi="Arial" w:cs="Arial"/>
          <w:sz w:val="24"/>
          <w:szCs w:val="24"/>
        </w:rPr>
        <w:t>solving and capacity</w:t>
      </w:r>
      <w:r>
        <w:rPr>
          <w:rFonts w:ascii="Arial" w:hAnsi="Arial" w:cs="Arial"/>
          <w:sz w:val="24"/>
          <w:szCs w:val="24"/>
        </w:rPr>
        <w:t xml:space="preserve"> </w:t>
      </w:r>
      <w:r w:rsidRPr="00CC00A0">
        <w:rPr>
          <w:rFonts w:ascii="Arial" w:hAnsi="Arial" w:cs="Arial"/>
          <w:sz w:val="24"/>
          <w:szCs w:val="24"/>
        </w:rPr>
        <w:t xml:space="preserve">building. Delivery unit members will be outstanding staff with a strong track record of high performance. </w:t>
      </w:r>
    </w:p>
    <w:p w:rsidR="000A0046" w:rsidRDefault="000A0046" w:rsidP="00CC00A0">
      <w:pPr>
        <w:pStyle w:val="ListParagraph"/>
        <w:tabs>
          <w:tab w:val="left" w:pos="270"/>
          <w:tab w:val="left" w:pos="450"/>
        </w:tabs>
        <w:spacing w:line="360" w:lineRule="auto"/>
        <w:ind w:left="360"/>
        <w:rPr>
          <w:rFonts w:ascii="Arial" w:hAnsi="Arial" w:cs="Arial"/>
          <w:sz w:val="24"/>
          <w:szCs w:val="24"/>
        </w:rPr>
      </w:pPr>
    </w:p>
    <w:p w:rsidR="00CC00A0" w:rsidRDefault="00CC00A0" w:rsidP="00CC00A0">
      <w:pPr>
        <w:pStyle w:val="ListParagraph"/>
        <w:tabs>
          <w:tab w:val="left" w:pos="270"/>
          <w:tab w:val="left" w:pos="450"/>
        </w:tabs>
        <w:spacing w:line="360" w:lineRule="auto"/>
        <w:ind w:left="360"/>
        <w:rPr>
          <w:rFonts w:ascii="Arial" w:hAnsi="Arial" w:cs="Arial"/>
          <w:sz w:val="24"/>
          <w:szCs w:val="24"/>
        </w:rPr>
      </w:pPr>
      <w:r w:rsidRPr="00CC00A0">
        <w:rPr>
          <w:rFonts w:ascii="Arial" w:hAnsi="Arial" w:cs="Arial"/>
          <w:sz w:val="24"/>
          <w:szCs w:val="24"/>
        </w:rPr>
        <w:t xml:space="preserve">The Analyst will provide extensive support to the Delivery Unit and system leadership in managing and analyzing essential performance data within a given sector (e.g. General Education (GE) Technical and Vocational Education and Training </w:t>
      </w:r>
      <w:proofErr w:type="gramStart"/>
      <w:r w:rsidRPr="00CC00A0">
        <w:rPr>
          <w:rFonts w:ascii="Arial" w:hAnsi="Arial" w:cs="Arial"/>
          <w:sz w:val="24"/>
          <w:szCs w:val="24"/>
        </w:rPr>
        <w:t>( TVET</w:t>
      </w:r>
      <w:proofErr w:type="gramEnd"/>
      <w:r w:rsidRPr="00CC00A0">
        <w:rPr>
          <w:rFonts w:ascii="Arial" w:hAnsi="Arial" w:cs="Arial"/>
          <w:sz w:val="24"/>
          <w:szCs w:val="24"/>
        </w:rPr>
        <w:t xml:space="preserve">) and  Higher Education). </w:t>
      </w:r>
    </w:p>
    <w:p w:rsidR="00CC00A0" w:rsidRPr="00CC00A0" w:rsidRDefault="00CC00A0" w:rsidP="00CC00A0">
      <w:pPr>
        <w:pStyle w:val="ListParagraph"/>
        <w:tabs>
          <w:tab w:val="left" w:pos="270"/>
          <w:tab w:val="left" w:pos="450"/>
        </w:tabs>
        <w:spacing w:line="360" w:lineRule="auto"/>
        <w:ind w:left="360"/>
        <w:rPr>
          <w:rFonts w:ascii="Arial" w:hAnsi="Arial" w:cs="Arial"/>
          <w:sz w:val="24"/>
          <w:szCs w:val="24"/>
        </w:rPr>
      </w:pPr>
      <w:r w:rsidRPr="00CC00A0">
        <w:rPr>
          <w:rFonts w:ascii="Arial" w:hAnsi="Arial" w:cs="Arial"/>
          <w:sz w:val="24"/>
          <w:szCs w:val="24"/>
        </w:rPr>
        <w:t>The data analyst will be responsible for performing rapid analysis and evaluation of program performance, manipulating large quantities of complex data and distilling the most relevant information to decision makers.</w:t>
      </w:r>
    </w:p>
    <w:p w:rsidR="009E4927" w:rsidRPr="009E4927" w:rsidRDefault="009E4927" w:rsidP="009E4927">
      <w:pPr>
        <w:widowControl w:val="0"/>
        <w:tabs>
          <w:tab w:val="left" w:pos="0"/>
        </w:tabs>
        <w:spacing w:line="360" w:lineRule="auto"/>
        <w:jc w:val="both"/>
        <w:rPr>
          <w:rFonts w:ascii="Arial" w:hAnsi="Arial" w:cs="Arial"/>
          <w:b/>
          <w:sz w:val="24"/>
          <w:szCs w:val="24"/>
        </w:rPr>
      </w:pPr>
      <w:r w:rsidRPr="009E4927">
        <w:rPr>
          <w:rFonts w:ascii="Arial" w:hAnsi="Arial" w:cs="Arial"/>
          <w:b/>
          <w:sz w:val="24"/>
          <w:szCs w:val="24"/>
        </w:rPr>
        <w:t>Scope of the Work</w:t>
      </w:r>
    </w:p>
    <w:p w:rsidR="00CC00A0" w:rsidRPr="00CC00A0" w:rsidRDefault="00CC00A0" w:rsidP="00CC00A0">
      <w:pPr>
        <w:widowControl w:val="0"/>
        <w:tabs>
          <w:tab w:val="left" w:pos="0"/>
        </w:tabs>
        <w:spacing w:line="360" w:lineRule="auto"/>
        <w:contextualSpacing/>
        <w:jc w:val="both"/>
        <w:rPr>
          <w:rFonts w:ascii="Arial" w:hAnsi="Arial" w:cs="Arial"/>
          <w:b/>
          <w:sz w:val="24"/>
          <w:szCs w:val="24"/>
          <w:lang w:val="en-GB"/>
        </w:rPr>
      </w:pPr>
      <w:r w:rsidRPr="00CC00A0">
        <w:rPr>
          <w:rFonts w:ascii="Arial" w:hAnsi="Arial" w:cs="Arial"/>
          <w:sz w:val="24"/>
          <w:szCs w:val="24"/>
          <w:lang w:val="en-GB"/>
        </w:rPr>
        <w:lastRenderedPageBreak/>
        <w:t xml:space="preserve">The </w:t>
      </w:r>
      <w:r>
        <w:rPr>
          <w:rFonts w:ascii="Arial" w:hAnsi="Arial" w:cs="Arial"/>
          <w:sz w:val="24"/>
          <w:szCs w:val="24"/>
          <w:lang w:val="en-GB"/>
        </w:rPr>
        <w:t xml:space="preserve">data analyst </w:t>
      </w:r>
      <w:r w:rsidRPr="00CC00A0">
        <w:rPr>
          <w:rFonts w:ascii="Arial" w:hAnsi="Arial" w:cs="Arial"/>
          <w:sz w:val="24"/>
          <w:szCs w:val="24"/>
          <w:lang w:val="en-GB"/>
        </w:rPr>
        <w:t xml:space="preserve">will </w:t>
      </w:r>
      <w:r w:rsidRPr="00CC00A0">
        <w:rPr>
          <w:rFonts w:ascii="Arial" w:hAnsi="Arial" w:cs="Arial"/>
          <w:sz w:val="24"/>
          <w:szCs w:val="24"/>
        </w:rPr>
        <w:t>be a part of the Ministerial Delivery Unit (MDU)</w:t>
      </w:r>
      <w:r>
        <w:rPr>
          <w:rFonts w:ascii="Arial" w:hAnsi="Arial" w:cs="Arial"/>
          <w:sz w:val="24"/>
          <w:szCs w:val="24"/>
        </w:rPr>
        <w:t xml:space="preserve"> </w:t>
      </w:r>
      <w:proofErr w:type="gramStart"/>
      <w:r>
        <w:rPr>
          <w:rFonts w:ascii="Arial" w:hAnsi="Arial" w:cs="Arial"/>
          <w:sz w:val="24"/>
          <w:szCs w:val="24"/>
        </w:rPr>
        <w:t xml:space="preserve">and </w:t>
      </w:r>
      <w:r w:rsidRPr="00CC00A0">
        <w:rPr>
          <w:rFonts w:ascii="Arial" w:hAnsi="Arial" w:cs="Arial"/>
          <w:sz w:val="24"/>
          <w:szCs w:val="24"/>
          <w:lang w:val="en-GB"/>
        </w:rPr>
        <w:t xml:space="preserve"> work</w:t>
      </w:r>
      <w:r>
        <w:rPr>
          <w:rFonts w:ascii="Arial" w:hAnsi="Arial" w:cs="Arial"/>
          <w:sz w:val="24"/>
          <w:szCs w:val="24"/>
          <w:lang w:val="en-GB"/>
        </w:rPr>
        <w:t>s</w:t>
      </w:r>
      <w:proofErr w:type="gramEnd"/>
      <w:r w:rsidRPr="00CC00A0">
        <w:rPr>
          <w:rFonts w:ascii="Arial" w:hAnsi="Arial" w:cs="Arial"/>
          <w:sz w:val="24"/>
          <w:szCs w:val="24"/>
          <w:lang w:val="en-GB"/>
        </w:rPr>
        <w:t xml:space="preserve"> under the direct supervision Ministry of Education delivery unit (MDU)</w:t>
      </w:r>
      <w:r>
        <w:rPr>
          <w:rFonts w:ascii="Arial" w:hAnsi="Arial" w:cs="Arial"/>
          <w:sz w:val="24"/>
          <w:szCs w:val="24"/>
          <w:lang w:val="en-GB"/>
        </w:rPr>
        <w:t xml:space="preserve"> leader. </w:t>
      </w:r>
      <w:r w:rsidRPr="00CC00A0">
        <w:rPr>
          <w:rFonts w:ascii="Arial" w:hAnsi="Arial" w:cs="Arial"/>
          <w:sz w:val="24"/>
          <w:szCs w:val="24"/>
          <w:lang w:val="en-GB"/>
        </w:rPr>
        <w:t xml:space="preserve">S/he will also work closely with the international technical assistance team. The </w:t>
      </w:r>
      <w:r>
        <w:rPr>
          <w:rFonts w:ascii="Arial" w:hAnsi="Arial" w:cs="Arial"/>
          <w:sz w:val="24"/>
          <w:szCs w:val="24"/>
          <w:lang w:val="en-GB"/>
        </w:rPr>
        <w:t>data analyst</w:t>
      </w:r>
      <w:r w:rsidRPr="00CC00A0">
        <w:rPr>
          <w:rFonts w:ascii="Arial" w:hAnsi="Arial" w:cs="Arial"/>
          <w:sz w:val="24"/>
          <w:szCs w:val="24"/>
          <w:lang w:val="en-GB"/>
        </w:rPr>
        <w:t>’s support will be extended to all regional education bureaus delivery unit (RDUs)</w:t>
      </w:r>
    </w:p>
    <w:p w:rsidR="00CC00A0" w:rsidRPr="00CC00A0" w:rsidRDefault="00CC00A0" w:rsidP="00CC00A0">
      <w:pPr>
        <w:widowControl w:val="0"/>
        <w:tabs>
          <w:tab w:val="left" w:pos="0"/>
        </w:tabs>
        <w:spacing w:line="360" w:lineRule="auto"/>
        <w:jc w:val="both"/>
        <w:rPr>
          <w:rFonts w:ascii="Arial" w:hAnsi="Arial" w:cs="Arial"/>
          <w:b/>
          <w:sz w:val="24"/>
          <w:szCs w:val="24"/>
        </w:rPr>
      </w:pPr>
    </w:p>
    <w:p w:rsidR="00DF39AA" w:rsidRDefault="00823358" w:rsidP="006D4C6E">
      <w:pPr>
        <w:pStyle w:val="ListParagraph"/>
        <w:numPr>
          <w:ilvl w:val="0"/>
          <w:numId w:val="4"/>
        </w:numPr>
        <w:spacing w:line="360" w:lineRule="auto"/>
        <w:jc w:val="both"/>
        <w:rPr>
          <w:rFonts w:ascii="Arial" w:hAnsi="Arial" w:cs="Arial"/>
          <w:b/>
          <w:bCs/>
          <w:sz w:val="24"/>
          <w:szCs w:val="24"/>
        </w:rPr>
      </w:pPr>
      <w:r>
        <w:rPr>
          <w:rFonts w:ascii="Arial" w:hAnsi="Arial" w:cs="Arial"/>
          <w:b/>
          <w:bCs/>
          <w:sz w:val="24"/>
          <w:szCs w:val="24"/>
        </w:rPr>
        <w:t xml:space="preserve">RESPONSIBILITIES AND MAIN DUTIES </w:t>
      </w:r>
    </w:p>
    <w:p w:rsidR="009E4927" w:rsidRDefault="009E4927" w:rsidP="009E4927">
      <w:pPr>
        <w:pStyle w:val="ListParagraph"/>
        <w:tabs>
          <w:tab w:val="left" w:pos="270"/>
          <w:tab w:val="left" w:pos="450"/>
        </w:tabs>
        <w:spacing w:line="360" w:lineRule="auto"/>
        <w:ind w:left="360"/>
        <w:rPr>
          <w:rFonts w:ascii="Arial" w:hAnsi="Arial" w:cs="Arial"/>
          <w:sz w:val="24"/>
          <w:szCs w:val="24"/>
        </w:rPr>
      </w:pPr>
      <w:r w:rsidRPr="009E4927">
        <w:rPr>
          <w:rFonts w:ascii="Arial" w:hAnsi="Arial" w:cs="Arial"/>
          <w:sz w:val="24"/>
          <w:szCs w:val="24"/>
        </w:rPr>
        <w:t xml:space="preserve">The main duties of the MDU Leader, working alongside and supporting senior </w:t>
      </w:r>
      <w:proofErr w:type="spellStart"/>
      <w:r w:rsidRPr="009E4927">
        <w:rPr>
          <w:rFonts w:ascii="Arial" w:hAnsi="Arial" w:cs="Arial"/>
          <w:sz w:val="24"/>
          <w:szCs w:val="24"/>
        </w:rPr>
        <w:t>MoE</w:t>
      </w:r>
      <w:proofErr w:type="spellEnd"/>
      <w:r w:rsidRPr="009E4927">
        <w:rPr>
          <w:rFonts w:ascii="Arial" w:hAnsi="Arial" w:cs="Arial"/>
          <w:sz w:val="24"/>
          <w:szCs w:val="24"/>
        </w:rPr>
        <w:t xml:space="preserve"> staff and the external TA to:</w:t>
      </w:r>
    </w:p>
    <w:p w:rsidR="00CC00A0" w:rsidRPr="00CC00A0" w:rsidRDefault="00CC00A0" w:rsidP="00CC00A0">
      <w:pPr>
        <w:pStyle w:val="ListParagraph"/>
        <w:numPr>
          <w:ilvl w:val="0"/>
          <w:numId w:val="19"/>
        </w:numPr>
        <w:tabs>
          <w:tab w:val="left" w:pos="270"/>
          <w:tab w:val="left" w:pos="450"/>
        </w:tabs>
        <w:spacing w:line="360" w:lineRule="auto"/>
        <w:rPr>
          <w:rFonts w:ascii="Arial" w:hAnsi="Arial" w:cs="Arial"/>
          <w:sz w:val="24"/>
          <w:szCs w:val="24"/>
        </w:rPr>
      </w:pPr>
      <w:r w:rsidRPr="00CC00A0">
        <w:rPr>
          <w:rFonts w:ascii="Arial" w:hAnsi="Arial" w:cs="Arial"/>
          <w:sz w:val="24"/>
          <w:szCs w:val="24"/>
        </w:rPr>
        <w:t xml:space="preserve">Collaborate with key stakeholders at the Federal and Regional level within their sector to ensure that accurate data on key indicators is collected and reported back to the Delivery Unit. </w:t>
      </w:r>
    </w:p>
    <w:p w:rsidR="00CC00A0" w:rsidRPr="00CC00A0" w:rsidRDefault="00CC00A0" w:rsidP="00CC00A0">
      <w:pPr>
        <w:pStyle w:val="ListParagraph"/>
        <w:numPr>
          <w:ilvl w:val="0"/>
          <w:numId w:val="19"/>
        </w:numPr>
        <w:tabs>
          <w:tab w:val="left" w:pos="270"/>
          <w:tab w:val="left" w:pos="450"/>
        </w:tabs>
        <w:spacing w:line="360" w:lineRule="auto"/>
        <w:rPr>
          <w:rFonts w:ascii="Arial" w:hAnsi="Arial" w:cs="Arial"/>
          <w:sz w:val="24"/>
          <w:szCs w:val="24"/>
        </w:rPr>
      </w:pPr>
      <w:r w:rsidRPr="00CC00A0">
        <w:rPr>
          <w:rFonts w:ascii="Arial" w:hAnsi="Arial" w:cs="Arial"/>
          <w:sz w:val="24"/>
          <w:szCs w:val="24"/>
        </w:rPr>
        <w:t>Develop and implement databases, data collection systems, data analytics and other strategies that optimize statistical efficiency and quality</w:t>
      </w:r>
    </w:p>
    <w:p w:rsidR="00CC00A0" w:rsidRPr="00CC00A0" w:rsidRDefault="00CC00A0" w:rsidP="00CC00A0">
      <w:pPr>
        <w:pStyle w:val="ListParagraph"/>
        <w:numPr>
          <w:ilvl w:val="0"/>
          <w:numId w:val="19"/>
        </w:numPr>
        <w:tabs>
          <w:tab w:val="left" w:pos="270"/>
          <w:tab w:val="left" w:pos="450"/>
        </w:tabs>
        <w:spacing w:line="360" w:lineRule="auto"/>
        <w:rPr>
          <w:rFonts w:ascii="Arial" w:hAnsi="Arial" w:cs="Arial"/>
          <w:sz w:val="24"/>
          <w:szCs w:val="24"/>
        </w:rPr>
      </w:pPr>
      <w:r w:rsidRPr="00CC00A0">
        <w:rPr>
          <w:rFonts w:ascii="Arial" w:hAnsi="Arial" w:cs="Arial"/>
          <w:sz w:val="24"/>
          <w:szCs w:val="24"/>
        </w:rPr>
        <w:t xml:space="preserve">Review and </w:t>
      </w:r>
      <w:proofErr w:type="spellStart"/>
      <w:r w:rsidRPr="00CC00A0">
        <w:rPr>
          <w:rFonts w:ascii="Arial" w:hAnsi="Arial" w:cs="Arial"/>
          <w:sz w:val="24"/>
          <w:szCs w:val="24"/>
        </w:rPr>
        <w:t>analyse</w:t>
      </w:r>
      <w:proofErr w:type="spellEnd"/>
      <w:r w:rsidRPr="00CC00A0">
        <w:rPr>
          <w:rFonts w:ascii="Arial" w:hAnsi="Arial" w:cs="Arial"/>
          <w:sz w:val="24"/>
          <w:szCs w:val="24"/>
        </w:rPr>
        <w:t xml:space="preserve"> performance data to understand the effectiveness of past, current and prospective initiatives and help system leaders identify and solve problems.</w:t>
      </w:r>
    </w:p>
    <w:p w:rsidR="00CC00A0" w:rsidRPr="00CC00A0" w:rsidRDefault="00CC00A0" w:rsidP="00CC00A0">
      <w:pPr>
        <w:pStyle w:val="ListParagraph"/>
        <w:numPr>
          <w:ilvl w:val="0"/>
          <w:numId w:val="19"/>
        </w:numPr>
        <w:tabs>
          <w:tab w:val="left" w:pos="270"/>
          <w:tab w:val="left" w:pos="450"/>
        </w:tabs>
        <w:spacing w:line="360" w:lineRule="auto"/>
        <w:rPr>
          <w:rFonts w:ascii="Arial" w:hAnsi="Arial" w:cs="Arial"/>
          <w:sz w:val="24"/>
          <w:szCs w:val="24"/>
        </w:rPr>
      </w:pPr>
      <w:r w:rsidRPr="00CC00A0">
        <w:rPr>
          <w:rFonts w:ascii="Arial" w:hAnsi="Arial" w:cs="Arial"/>
          <w:sz w:val="24"/>
          <w:szCs w:val="24"/>
        </w:rPr>
        <w:t xml:space="preserve">Track progress of assigned areas in the delivery plan which will specify the actions needed to </w:t>
      </w:r>
      <w:proofErr w:type="spellStart"/>
      <w:r w:rsidRPr="00CC00A0">
        <w:rPr>
          <w:rFonts w:ascii="Arial" w:hAnsi="Arial" w:cs="Arial"/>
          <w:sz w:val="24"/>
          <w:szCs w:val="24"/>
        </w:rPr>
        <w:t>realise</w:t>
      </w:r>
      <w:proofErr w:type="spellEnd"/>
      <w:r w:rsidRPr="00CC00A0">
        <w:rPr>
          <w:rFonts w:ascii="Arial" w:hAnsi="Arial" w:cs="Arial"/>
          <w:sz w:val="24"/>
          <w:szCs w:val="24"/>
        </w:rPr>
        <w:t xml:space="preserve"> the state minister’s priority target within their sector </w:t>
      </w:r>
    </w:p>
    <w:p w:rsidR="00CC00A0" w:rsidRPr="00CC00A0" w:rsidRDefault="00CC00A0" w:rsidP="00CC00A0">
      <w:pPr>
        <w:pStyle w:val="ListParagraph"/>
        <w:numPr>
          <w:ilvl w:val="0"/>
          <w:numId w:val="19"/>
        </w:numPr>
        <w:tabs>
          <w:tab w:val="left" w:pos="270"/>
          <w:tab w:val="left" w:pos="450"/>
        </w:tabs>
        <w:spacing w:line="360" w:lineRule="auto"/>
        <w:rPr>
          <w:rFonts w:ascii="Arial" w:hAnsi="Arial" w:cs="Arial"/>
          <w:sz w:val="24"/>
          <w:szCs w:val="24"/>
        </w:rPr>
      </w:pPr>
      <w:r w:rsidRPr="00CC00A0">
        <w:rPr>
          <w:rFonts w:ascii="Arial" w:hAnsi="Arial" w:cs="Arial"/>
          <w:sz w:val="24"/>
          <w:szCs w:val="24"/>
        </w:rPr>
        <w:t>Support the cycle of regular monitoring routines (e.g. weekly, monthly, quarterly) to ensure the system is making progress against the plan and creating impact in the field.</w:t>
      </w:r>
    </w:p>
    <w:p w:rsidR="00CC00A0" w:rsidRPr="00CC00A0" w:rsidRDefault="00CC00A0" w:rsidP="00CC00A0">
      <w:pPr>
        <w:pStyle w:val="ListParagraph"/>
        <w:numPr>
          <w:ilvl w:val="0"/>
          <w:numId w:val="19"/>
        </w:numPr>
        <w:tabs>
          <w:tab w:val="left" w:pos="270"/>
          <w:tab w:val="left" w:pos="450"/>
        </w:tabs>
        <w:spacing w:line="360" w:lineRule="auto"/>
        <w:rPr>
          <w:rFonts w:ascii="Arial" w:hAnsi="Arial" w:cs="Arial"/>
          <w:sz w:val="24"/>
          <w:szCs w:val="24"/>
        </w:rPr>
      </w:pPr>
      <w:r w:rsidRPr="00CC00A0">
        <w:rPr>
          <w:rFonts w:ascii="Arial" w:hAnsi="Arial" w:cs="Arial"/>
          <w:sz w:val="24"/>
          <w:szCs w:val="24"/>
        </w:rPr>
        <w:t>Create compelling data analysis presentations for system leaders</w:t>
      </w:r>
      <w:r w:rsidRPr="00CC00A0" w:rsidDel="00E4203E">
        <w:rPr>
          <w:rFonts w:ascii="Arial" w:hAnsi="Arial" w:cs="Arial"/>
          <w:sz w:val="24"/>
          <w:szCs w:val="24"/>
        </w:rPr>
        <w:t xml:space="preserve"> </w:t>
      </w:r>
      <w:r w:rsidRPr="00CC00A0">
        <w:rPr>
          <w:rFonts w:ascii="Arial" w:hAnsi="Arial" w:cs="Arial"/>
          <w:sz w:val="24"/>
          <w:szCs w:val="24"/>
        </w:rPr>
        <w:t>and decision makers</w:t>
      </w:r>
    </w:p>
    <w:p w:rsidR="00CC00A0" w:rsidRPr="00CC00A0" w:rsidRDefault="00CC00A0" w:rsidP="00CC00A0">
      <w:pPr>
        <w:pStyle w:val="ListParagraph"/>
        <w:numPr>
          <w:ilvl w:val="0"/>
          <w:numId w:val="19"/>
        </w:numPr>
        <w:tabs>
          <w:tab w:val="left" w:pos="270"/>
          <w:tab w:val="left" w:pos="450"/>
        </w:tabs>
        <w:spacing w:line="360" w:lineRule="auto"/>
        <w:rPr>
          <w:rFonts w:ascii="Arial" w:hAnsi="Arial" w:cs="Arial"/>
          <w:sz w:val="24"/>
          <w:szCs w:val="24"/>
        </w:rPr>
      </w:pPr>
      <w:r w:rsidRPr="00CC00A0">
        <w:rPr>
          <w:rFonts w:ascii="Arial" w:hAnsi="Arial" w:cs="Arial"/>
          <w:sz w:val="24"/>
          <w:szCs w:val="24"/>
        </w:rPr>
        <w:t>Compile relevant information and deriving best practices for broader dissemination</w:t>
      </w:r>
    </w:p>
    <w:p w:rsidR="00CC00A0" w:rsidRPr="00CC00A0" w:rsidRDefault="00CC00A0" w:rsidP="00CC00A0">
      <w:pPr>
        <w:pStyle w:val="ListParagraph"/>
        <w:numPr>
          <w:ilvl w:val="0"/>
          <w:numId w:val="19"/>
        </w:numPr>
        <w:tabs>
          <w:tab w:val="left" w:pos="270"/>
          <w:tab w:val="left" w:pos="450"/>
        </w:tabs>
        <w:spacing w:line="360" w:lineRule="auto"/>
        <w:rPr>
          <w:rFonts w:ascii="Arial" w:hAnsi="Arial" w:cs="Arial"/>
          <w:sz w:val="24"/>
          <w:szCs w:val="24"/>
        </w:rPr>
      </w:pPr>
      <w:r w:rsidRPr="00CC00A0">
        <w:rPr>
          <w:rFonts w:ascii="Arial" w:hAnsi="Arial" w:cs="Arial"/>
          <w:sz w:val="24"/>
          <w:szCs w:val="24"/>
        </w:rPr>
        <w:t xml:space="preserve">Monitor and </w:t>
      </w:r>
      <w:proofErr w:type="spellStart"/>
      <w:r w:rsidRPr="00CC00A0">
        <w:rPr>
          <w:rFonts w:ascii="Arial" w:hAnsi="Arial" w:cs="Arial"/>
          <w:sz w:val="24"/>
          <w:szCs w:val="24"/>
        </w:rPr>
        <w:t>analyse</w:t>
      </w:r>
      <w:proofErr w:type="spellEnd"/>
      <w:r w:rsidRPr="00CC00A0">
        <w:rPr>
          <w:rFonts w:ascii="Arial" w:hAnsi="Arial" w:cs="Arial"/>
          <w:sz w:val="24"/>
          <w:szCs w:val="24"/>
        </w:rPr>
        <w:t xml:space="preserve"> performance trends in key metrics, providing insights on strategy and performance in comparison to stated goals and benchmarks.</w:t>
      </w:r>
    </w:p>
    <w:p w:rsidR="00CC00A0" w:rsidRPr="00CC00A0" w:rsidRDefault="00CC00A0" w:rsidP="00CC00A0">
      <w:pPr>
        <w:pStyle w:val="ListParagraph"/>
        <w:numPr>
          <w:ilvl w:val="0"/>
          <w:numId w:val="19"/>
        </w:numPr>
        <w:tabs>
          <w:tab w:val="left" w:pos="270"/>
          <w:tab w:val="left" w:pos="450"/>
        </w:tabs>
        <w:spacing w:line="360" w:lineRule="auto"/>
        <w:rPr>
          <w:rFonts w:ascii="Arial" w:hAnsi="Arial" w:cs="Arial"/>
          <w:sz w:val="24"/>
          <w:szCs w:val="24"/>
        </w:rPr>
      </w:pPr>
      <w:r w:rsidRPr="00CC00A0">
        <w:rPr>
          <w:rFonts w:ascii="Arial" w:hAnsi="Arial" w:cs="Arial"/>
          <w:sz w:val="24"/>
          <w:szCs w:val="24"/>
        </w:rPr>
        <w:t>Communicate effectively with other members of the Delivery Unit and stakeholders to ensure that they are kept fully informed on key developments and progress.</w:t>
      </w:r>
    </w:p>
    <w:p w:rsidR="00CC00A0" w:rsidRDefault="00CC00A0" w:rsidP="00CC00A0">
      <w:pPr>
        <w:pStyle w:val="ListParagraph"/>
        <w:numPr>
          <w:ilvl w:val="0"/>
          <w:numId w:val="19"/>
        </w:numPr>
        <w:tabs>
          <w:tab w:val="left" w:pos="270"/>
          <w:tab w:val="left" w:pos="450"/>
        </w:tabs>
        <w:spacing w:line="360" w:lineRule="auto"/>
        <w:rPr>
          <w:rFonts w:ascii="Arial" w:hAnsi="Arial" w:cs="Arial"/>
          <w:sz w:val="24"/>
          <w:szCs w:val="24"/>
        </w:rPr>
      </w:pPr>
      <w:r w:rsidRPr="00CC00A0">
        <w:rPr>
          <w:rFonts w:ascii="Arial" w:hAnsi="Arial" w:cs="Arial"/>
          <w:sz w:val="24"/>
          <w:szCs w:val="24"/>
        </w:rPr>
        <w:lastRenderedPageBreak/>
        <w:t>Build capacity – e.g. by sharing data skills with staff in the Ministry and Regional level , as necessary, to enable them to provide high‐quality inputs into the delivery reporting process.</w:t>
      </w:r>
    </w:p>
    <w:p w:rsidR="00CC00A0" w:rsidRPr="00CC00A0" w:rsidRDefault="00CC00A0" w:rsidP="00CC00A0">
      <w:pPr>
        <w:pStyle w:val="ListParagraph"/>
        <w:numPr>
          <w:ilvl w:val="0"/>
          <w:numId w:val="19"/>
        </w:numPr>
        <w:spacing w:after="60"/>
        <w:rPr>
          <w:rFonts w:ascii="Arial" w:hAnsi="Arial" w:cs="Arial"/>
        </w:rPr>
      </w:pPr>
      <w:r w:rsidRPr="00E4203E">
        <w:rPr>
          <w:rFonts w:ascii="Arial" w:hAnsi="Arial" w:cs="Arial"/>
        </w:rPr>
        <w:t>Articulate and reinforce the delivery message</w:t>
      </w:r>
      <w:r>
        <w:rPr>
          <w:rFonts w:ascii="Arial" w:hAnsi="Arial" w:cs="Arial"/>
        </w:rPr>
        <w:t xml:space="preserve"> and culture</w:t>
      </w:r>
      <w:r w:rsidRPr="00E4203E">
        <w:rPr>
          <w:rFonts w:ascii="Arial" w:hAnsi="Arial" w:cs="Arial"/>
        </w:rPr>
        <w:t xml:space="preserve"> throughout the system.</w:t>
      </w:r>
    </w:p>
    <w:p w:rsidR="00CC00A0" w:rsidRPr="00CC00A0" w:rsidRDefault="00CC00A0" w:rsidP="00CC00A0">
      <w:pPr>
        <w:pStyle w:val="ListParagraph"/>
        <w:tabs>
          <w:tab w:val="left" w:pos="270"/>
          <w:tab w:val="left" w:pos="450"/>
        </w:tabs>
        <w:spacing w:line="360" w:lineRule="auto"/>
        <w:ind w:left="1080"/>
        <w:rPr>
          <w:rFonts w:ascii="Arial" w:hAnsi="Arial" w:cs="Arial"/>
          <w:sz w:val="24"/>
          <w:szCs w:val="24"/>
        </w:rPr>
      </w:pPr>
    </w:p>
    <w:p w:rsidR="00DF39AA" w:rsidRDefault="00DF39AA" w:rsidP="006D4C6E">
      <w:pPr>
        <w:pStyle w:val="ListParagraph"/>
        <w:widowControl w:val="0"/>
        <w:numPr>
          <w:ilvl w:val="0"/>
          <w:numId w:val="4"/>
        </w:numPr>
        <w:tabs>
          <w:tab w:val="left" w:pos="0"/>
        </w:tabs>
        <w:spacing w:after="0" w:line="360" w:lineRule="auto"/>
        <w:jc w:val="both"/>
        <w:rPr>
          <w:rFonts w:ascii="Arial" w:hAnsi="Arial" w:cs="Arial"/>
          <w:b/>
          <w:sz w:val="24"/>
          <w:szCs w:val="24"/>
        </w:rPr>
      </w:pPr>
      <w:r w:rsidRPr="00877F52">
        <w:rPr>
          <w:rFonts w:ascii="Arial" w:hAnsi="Arial" w:cs="Arial"/>
          <w:b/>
          <w:sz w:val="24"/>
          <w:szCs w:val="24"/>
        </w:rPr>
        <w:t>INSTITUTIONAL AND ORGANISATIONAL ARRANGEMENTS</w:t>
      </w:r>
    </w:p>
    <w:p w:rsidR="000A0046" w:rsidRDefault="000A0046" w:rsidP="000A0046">
      <w:pPr>
        <w:tabs>
          <w:tab w:val="left" w:pos="142"/>
        </w:tabs>
        <w:ind w:left="360"/>
        <w:rPr>
          <w:rFonts w:ascii="Arial" w:hAnsi="Arial" w:cs="Arial"/>
          <w:sz w:val="24"/>
          <w:szCs w:val="24"/>
          <w:lang w:val="en-GB"/>
        </w:rPr>
      </w:pPr>
    </w:p>
    <w:p w:rsidR="000A0046" w:rsidRPr="000A0046" w:rsidRDefault="000A0046" w:rsidP="000A0046">
      <w:pPr>
        <w:tabs>
          <w:tab w:val="left" w:pos="142"/>
        </w:tabs>
        <w:ind w:left="360"/>
        <w:rPr>
          <w:rFonts w:ascii="Arial" w:hAnsi="Arial" w:cs="Arial"/>
          <w:sz w:val="24"/>
          <w:szCs w:val="24"/>
          <w:lang w:val="en-GB"/>
        </w:rPr>
      </w:pPr>
      <w:r w:rsidRPr="000A0046">
        <w:rPr>
          <w:rFonts w:ascii="Arial" w:hAnsi="Arial" w:cs="Arial"/>
          <w:sz w:val="24"/>
          <w:szCs w:val="24"/>
          <w:lang w:val="en-GB"/>
        </w:rPr>
        <w:t>The</w:t>
      </w:r>
      <w:r w:rsidRPr="00CC00A0">
        <w:rPr>
          <w:rFonts w:ascii="Arial" w:hAnsi="Arial" w:cs="Arial"/>
          <w:sz w:val="24"/>
          <w:szCs w:val="24"/>
          <w:lang w:val="en-GB"/>
        </w:rPr>
        <w:t xml:space="preserve"> </w:t>
      </w:r>
      <w:r>
        <w:rPr>
          <w:rFonts w:ascii="Arial" w:hAnsi="Arial" w:cs="Arial"/>
          <w:sz w:val="24"/>
          <w:szCs w:val="24"/>
          <w:lang w:val="en-GB"/>
        </w:rPr>
        <w:t>selected</w:t>
      </w:r>
      <w:r w:rsidR="00CC00A0">
        <w:rPr>
          <w:rFonts w:ascii="Arial" w:hAnsi="Arial" w:cs="Arial"/>
          <w:sz w:val="24"/>
          <w:szCs w:val="24"/>
          <w:lang w:val="en-GB"/>
        </w:rPr>
        <w:t xml:space="preserve"> data analyst</w:t>
      </w:r>
      <w:r w:rsidR="009E4927" w:rsidRPr="000A0046">
        <w:rPr>
          <w:rFonts w:ascii="Arial" w:hAnsi="Arial" w:cs="Arial"/>
          <w:sz w:val="24"/>
          <w:szCs w:val="24"/>
          <w:lang w:val="en-GB"/>
        </w:rPr>
        <w:t xml:space="preserve"> reports to the</w:t>
      </w:r>
      <w:r w:rsidRPr="000A0046">
        <w:rPr>
          <w:rFonts w:ascii="Arial" w:hAnsi="Arial" w:cs="Arial"/>
          <w:sz w:val="24"/>
          <w:szCs w:val="24"/>
          <w:lang w:val="en-GB"/>
        </w:rPr>
        <w:t xml:space="preserve"> MDU leader and will</w:t>
      </w:r>
      <w:r w:rsidR="000857A9" w:rsidRPr="000A0046">
        <w:rPr>
          <w:rFonts w:ascii="Arial" w:hAnsi="Arial" w:cs="Arial"/>
          <w:sz w:val="24"/>
          <w:szCs w:val="24"/>
          <w:lang w:val="en-GB"/>
        </w:rPr>
        <w:t xml:space="preserve"> work closely with the </w:t>
      </w:r>
      <w:r w:rsidR="006139EC" w:rsidRPr="000A0046">
        <w:rPr>
          <w:rFonts w:ascii="Arial" w:hAnsi="Arial" w:cs="Arial"/>
          <w:sz w:val="24"/>
          <w:szCs w:val="24"/>
          <w:lang w:val="en-GB"/>
        </w:rPr>
        <w:t xml:space="preserve">external team of experts </w:t>
      </w:r>
      <w:r w:rsidRPr="000A0046">
        <w:rPr>
          <w:rFonts w:ascii="Arial" w:hAnsi="Arial" w:cs="Arial"/>
          <w:sz w:val="24"/>
          <w:szCs w:val="24"/>
          <w:lang w:val="en-GB"/>
        </w:rPr>
        <w:t>and RDUs</w:t>
      </w:r>
      <w:r>
        <w:rPr>
          <w:rFonts w:ascii="Arial" w:hAnsi="Arial" w:cs="Arial"/>
          <w:sz w:val="24"/>
          <w:szCs w:val="24"/>
          <w:lang w:val="en-GB"/>
        </w:rPr>
        <w:t xml:space="preserve"> and QESSP team. </w:t>
      </w:r>
      <w:r>
        <w:rPr>
          <w:rFonts w:ascii="Arial" w:hAnsi="Arial" w:cs="Arial"/>
          <w:sz w:val="24"/>
          <w:szCs w:val="24"/>
        </w:rPr>
        <w:t>S/he</w:t>
      </w:r>
      <w:r w:rsidRPr="00322E29">
        <w:rPr>
          <w:rFonts w:ascii="Arial" w:hAnsi="Arial" w:cs="Arial"/>
          <w:sz w:val="24"/>
          <w:szCs w:val="24"/>
        </w:rPr>
        <w:t xml:space="preserve"> </w:t>
      </w:r>
      <w:r>
        <w:rPr>
          <w:rFonts w:ascii="Arial" w:hAnsi="Arial" w:cs="Arial"/>
          <w:sz w:val="24"/>
          <w:szCs w:val="24"/>
        </w:rPr>
        <w:t>will be based in</w:t>
      </w:r>
      <w:r w:rsidRPr="00322E29">
        <w:rPr>
          <w:rFonts w:ascii="Arial" w:hAnsi="Arial" w:cs="Arial"/>
          <w:sz w:val="24"/>
          <w:szCs w:val="24"/>
        </w:rPr>
        <w:t xml:space="preserve"> </w:t>
      </w:r>
      <w:r>
        <w:rPr>
          <w:rFonts w:ascii="Arial" w:hAnsi="Arial" w:cs="Arial"/>
          <w:sz w:val="24"/>
          <w:szCs w:val="24"/>
        </w:rPr>
        <w:t>Ministry of Education, 4 kilo and travel to all regions as needed</w:t>
      </w:r>
      <w:r w:rsidR="005833CE">
        <w:rPr>
          <w:rFonts w:ascii="Arial" w:hAnsi="Arial" w:cs="Arial"/>
          <w:sz w:val="24"/>
          <w:szCs w:val="24"/>
        </w:rPr>
        <w:t>.</w:t>
      </w:r>
      <w:r>
        <w:rPr>
          <w:rFonts w:ascii="Arial" w:hAnsi="Arial" w:cs="Arial"/>
          <w:sz w:val="24"/>
          <w:szCs w:val="24"/>
        </w:rPr>
        <w:t xml:space="preserve"> </w:t>
      </w:r>
      <w:r w:rsidRPr="00322E29">
        <w:rPr>
          <w:rFonts w:ascii="Arial" w:hAnsi="Arial" w:cs="Arial"/>
          <w:sz w:val="24"/>
          <w:szCs w:val="24"/>
        </w:rPr>
        <w:t xml:space="preserve">   </w:t>
      </w:r>
    </w:p>
    <w:p w:rsidR="0063734F" w:rsidRPr="0063734F" w:rsidRDefault="0063734F" w:rsidP="0063734F">
      <w:pPr>
        <w:pStyle w:val="ListParagraph"/>
        <w:widowControl w:val="0"/>
        <w:numPr>
          <w:ilvl w:val="0"/>
          <w:numId w:val="4"/>
        </w:numPr>
        <w:tabs>
          <w:tab w:val="left" w:pos="0"/>
        </w:tabs>
        <w:spacing w:after="0" w:line="360" w:lineRule="auto"/>
        <w:jc w:val="both"/>
        <w:rPr>
          <w:rFonts w:ascii="Arial" w:hAnsi="Arial" w:cs="Arial"/>
          <w:b/>
          <w:sz w:val="24"/>
          <w:szCs w:val="24"/>
        </w:rPr>
      </w:pPr>
      <w:r w:rsidRPr="0063734F">
        <w:rPr>
          <w:rFonts w:ascii="Arial" w:hAnsi="Arial" w:cs="Arial"/>
          <w:b/>
          <w:sz w:val="24"/>
          <w:szCs w:val="24"/>
        </w:rPr>
        <w:t>VENUES, TIMING AND DURATION OF ASSIGNMENT</w:t>
      </w:r>
    </w:p>
    <w:p w:rsidR="0063734F" w:rsidRPr="0063734F" w:rsidRDefault="0063734F" w:rsidP="0063734F">
      <w:pPr>
        <w:pStyle w:val="ListParagraph"/>
        <w:widowControl w:val="0"/>
        <w:tabs>
          <w:tab w:val="left" w:pos="270"/>
        </w:tabs>
        <w:spacing w:after="0" w:line="360" w:lineRule="auto"/>
        <w:jc w:val="both"/>
        <w:rPr>
          <w:rFonts w:ascii="Arial" w:hAnsi="Arial" w:cs="Arial"/>
          <w:sz w:val="24"/>
          <w:szCs w:val="24"/>
        </w:rPr>
      </w:pPr>
      <w:r w:rsidRPr="0063734F">
        <w:rPr>
          <w:rFonts w:ascii="Arial" w:hAnsi="Arial" w:cs="Arial"/>
          <w:sz w:val="24"/>
          <w:szCs w:val="24"/>
        </w:rPr>
        <w:t>Estim</w:t>
      </w:r>
      <w:r>
        <w:rPr>
          <w:rFonts w:ascii="Arial" w:hAnsi="Arial" w:cs="Arial"/>
          <w:sz w:val="24"/>
          <w:szCs w:val="24"/>
        </w:rPr>
        <w:t xml:space="preserve">ated duration of the </w:t>
      </w:r>
      <w:r w:rsidR="00F6706D">
        <w:rPr>
          <w:rFonts w:ascii="Arial" w:hAnsi="Arial" w:cs="Arial"/>
          <w:sz w:val="24"/>
          <w:szCs w:val="24"/>
        </w:rPr>
        <w:t xml:space="preserve">assignment </w:t>
      </w:r>
      <w:r w:rsidR="00F6706D" w:rsidRPr="0063734F">
        <w:rPr>
          <w:rFonts w:ascii="Arial" w:hAnsi="Arial" w:cs="Arial"/>
          <w:sz w:val="24"/>
          <w:szCs w:val="24"/>
        </w:rPr>
        <w:t>is</w:t>
      </w:r>
      <w:r w:rsidRPr="0063734F">
        <w:rPr>
          <w:rFonts w:ascii="Arial" w:hAnsi="Arial" w:cs="Arial"/>
          <w:sz w:val="24"/>
          <w:szCs w:val="24"/>
        </w:rPr>
        <w:t xml:space="preserve"> </w:t>
      </w:r>
      <w:r w:rsidR="008B5783">
        <w:rPr>
          <w:rFonts w:ascii="Arial" w:hAnsi="Arial" w:cs="Arial"/>
          <w:sz w:val="24"/>
          <w:szCs w:val="24"/>
        </w:rPr>
        <w:t>12 m</w:t>
      </w:r>
      <w:r>
        <w:rPr>
          <w:rFonts w:ascii="Arial" w:hAnsi="Arial" w:cs="Arial"/>
          <w:sz w:val="24"/>
          <w:szCs w:val="24"/>
        </w:rPr>
        <w:t>onths</w:t>
      </w:r>
      <w:r w:rsidR="008B5783">
        <w:rPr>
          <w:rFonts w:ascii="Arial" w:hAnsi="Arial" w:cs="Arial"/>
          <w:sz w:val="24"/>
          <w:szCs w:val="24"/>
        </w:rPr>
        <w:t xml:space="preserve"> with a possibility of</w:t>
      </w:r>
      <w:r w:rsidR="00F6706D">
        <w:rPr>
          <w:rFonts w:ascii="Arial" w:hAnsi="Arial" w:cs="Arial"/>
          <w:sz w:val="24"/>
          <w:szCs w:val="24"/>
        </w:rPr>
        <w:t xml:space="preserve"> extension</w:t>
      </w:r>
      <w:r w:rsidR="008B5783">
        <w:rPr>
          <w:rFonts w:ascii="Arial" w:hAnsi="Arial" w:cs="Arial"/>
          <w:sz w:val="24"/>
          <w:szCs w:val="24"/>
        </w:rPr>
        <w:t>.</w:t>
      </w:r>
      <w:r w:rsidR="00F6706D">
        <w:rPr>
          <w:rFonts w:ascii="Arial" w:hAnsi="Arial" w:cs="Arial"/>
          <w:sz w:val="24"/>
          <w:szCs w:val="24"/>
        </w:rPr>
        <w:t xml:space="preserve"> </w:t>
      </w:r>
      <w:r>
        <w:rPr>
          <w:rFonts w:ascii="Arial" w:hAnsi="Arial" w:cs="Arial"/>
          <w:sz w:val="24"/>
          <w:szCs w:val="24"/>
        </w:rPr>
        <w:t xml:space="preserve"> </w:t>
      </w:r>
    </w:p>
    <w:p w:rsidR="00DF39AA" w:rsidRPr="00F6706D" w:rsidRDefault="00DF39AA" w:rsidP="00F6706D">
      <w:pPr>
        <w:pStyle w:val="ListParagraph"/>
        <w:widowControl w:val="0"/>
        <w:tabs>
          <w:tab w:val="left" w:pos="0"/>
        </w:tabs>
        <w:spacing w:after="0" w:line="360" w:lineRule="auto"/>
        <w:jc w:val="both"/>
        <w:rPr>
          <w:rFonts w:ascii="Arial" w:hAnsi="Arial" w:cs="Arial"/>
          <w:b/>
          <w:sz w:val="24"/>
          <w:szCs w:val="24"/>
        </w:rPr>
      </w:pPr>
    </w:p>
    <w:p w:rsidR="00F6706D" w:rsidRPr="00F6706D" w:rsidRDefault="00F6706D" w:rsidP="00F6706D">
      <w:pPr>
        <w:pStyle w:val="ListParagraph"/>
        <w:widowControl w:val="0"/>
        <w:numPr>
          <w:ilvl w:val="0"/>
          <w:numId w:val="4"/>
        </w:numPr>
        <w:tabs>
          <w:tab w:val="left" w:pos="0"/>
        </w:tabs>
        <w:spacing w:after="0" w:line="360" w:lineRule="auto"/>
        <w:jc w:val="both"/>
        <w:rPr>
          <w:rFonts w:ascii="Arial" w:hAnsi="Arial" w:cs="Arial"/>
          <w:b/>
          <w:sz w:val="24"/>
          <w:szCs w:val="24"/>
        </w:rPr>
      </w:pPr>
      <w:r w:rsidRPr="00F6706D">
        <w:rPr>
          <w:rFonts w:ascii="Arial" w:hAnsi="Arial" w:cs="Arial"/>
          <w:b/>
          <w:sz w:val="24"/>
          <w:szCs w:val="24"/>
        </w:rPr>
        <w:t xml:space="preserve">COMPETENCIES </w:t>
      </w:r>
    </w:p>
    <w:p w:rsidR="00F6706D" w:rsidRPr="00F6706D" w:rsidRDefault="00F6706D" w:rsidP="00F6706D">
      <w:pPr>
        <w:pStyle w:val="ListParagraph"/>
        <w:widowControl w:val="0"/>
        <w:tabs>
          <w:tab w:val="left" w:pos="270"/>
        </w:tabs>
        <w:spacing w:after="0" w:line="360" w:lineRule="auto"/>
        <w:jc w:val="both"/>
        <w:rPr>
          <w:rFonts w:ascii="Arial" w:hAnsi="Arial" w:cs="Arial"/>
          <w:sz w:val="24"/>
          <w:szCs w:val="24"/>
        </w:rPr>
      </w:pPr>
      <w:r w:rsidRPr="00F6706D">
        <w:rPr>
          <w:rFonts w:ascii="Arial" w:hAnsi="Arial" w:cs="Arial"/>
          <w:sz w:val="24"/>
          <w:szCs w:val="24"/>
        </w:rPr>
        <w:t xml:space="preserve">The interested applicant should possess the following </w:t>
      </w:r>
      <w:r>
        <w:rPr>
          <w:rFonts w:ascii="Arial" w:hAnsi="Arial" w:cs="Arial"/>
          <w:sz w:val="24"/>
          <w:szCs w:val="24"/>
        </w:rPr>
        <w:t xml:space="preserve">qualification, experience, skills and knowledge </w:t>
      </w:r>
    </w:p>
    <w:p w:rsidR="000A0046" w:rsidRPr="003017E3" w:rsidRDefault="000A0046" w:rsidP="000A0046">
      <w:pPr>
        <w:spacing w:after="60"/>
        <w:rPr>
          <w:rFonts w:cs="Arial"/>
          <w:b/>
          <w:sz w:val="2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6120"/>
        <w:gridCol w:w="2160"/>
      </w:tblGrid>
      <w:tr w:rsidR="000A0046" w:rsidRPr="003017E3" w:rsidTr="0025125F">
        <w:trPr>
          <w:trHeight w:val="567"/>
        </w:trPr>
        <w:tc>
          <w:tcPr>
            <w:tcW w:w="1818" w:type="dxa"/>
            <w:tcBorders>
              <w:bottom w:val="single" w:sz="4" w:space="0" w:color="auto"/>
            </w:tcBorders>
            <w:shd w:val="clear" w:color="auto" w:fill="E0E0E0"/>
            <w:vAlign w:val="center"/>
          </w:tcPr>
          <w:p w:rsidR="000A0046" w:rsidRPr="003017E3" w:rsidRDefault="000A0046" w:rsidP="0025125F">
            <w:pPr>
              <w:spacing w:before="40" w:after="40"/>
              <w:rPr>
                <w:rFonts w:cs="Arial"/>
                <w:b/>
                <w:sz w:val="24"/>
                <w:szCs w:val="24"/>
              </w:rPr>
            </w:pPr>
          </w:p>
        </w:tc>
        <w:tc>
          <w:tcPr>
            <w:tcW w:w="6120" w:type="dxa"/>
            <w:shd w:val="clear" w:color="auto" w:fill="E0E0E0"/>
            <w:vAlign w:val="center"/>
          </w:tcPr>
          <w:p w:rsidR="000A0046" w:rsidRPr="003017E3" w:rsidRDefault="000A0046" w:rsidP="0025125F">
            <w:pPr>
              <w:spacing w:before="40" w:after="40"/>
              <w:rPr>
                <w:rFonts w:cs="Arial"/>
                <w:b/>
                <w:sz w:val="24"/>
                <w:szCs w:val="24"/>
              </w:rPr>
            </w:pPr>
            <w:r w:rsidRPr="003017E3">
              <w:rPr>
                <w:rFonts w:cs="Arial"/>
                <w:b/>
                <w:sz w:val="24"/>
                <w:szCs w:val="24"/>
              </w:rPr>
              <w:t xml:space="preserve">Essential </w:t>
            </w:r>
          </w:p>
        </w:tc>
        <w:tc>
          <w:tcPr>
            <w:tcW w:w="2160" w:type="dxa"/>
            <w:shd w:val="clear" w:color="auto" w:fill="E0E0E0"/>
            <w:vAlign w:val="center"/>
          </w:tcPr>
          <w:p w:rsidR="000A0046" w:rsidRPr="003017E3" w:rsidRDefault="000A0046" w:rsidP="0025125F">
            <w:pPr>
              <w:spacing w:before="40" w:after="40"/>
              <w:rPr>
                <w:rFonts w:cs="Arial"/>
                <w:b/>
                <w:sz w:val="24"/>
                <w:szCs w:val="24"/>
              </w:rPr>
            </w:pPr>
            <w:r w:rsidRPr="003017E3">
              <w:rPr>
                <w:rFonts w:cs="Arial"/>
                <w:b/>
                <w:sz w:val="24"/>
                <w:szCs w:val="24"/>
              </w:rPr>
              <w:t xml:space="preserve">Desirable </w:t>
            </w:r>
          </w:p>
        </w:tc>
      </w:tr>
      <w:tr w:rsidR="000A0046" w:rsidRPr="003017E3" w:rsidTr="0025125F">
        <w:trPr>
          <w:trHeight w:val="1160"/>
        </w:trPr>
        <w:tc>
          <w:tcPr>
            <w:tcW w:w="1818" w:type="dxa"/>
            <w:shd w:val="clear" w:color="auto" w:fill="E0E0E0"/>
          </w:tcPr>
          <w:p w:rsidR="000A0046" w:rsidRPr="003017E3" w:rsidRDefault="000A0046" w:rsidP="0025125F">
            <w:pPr>
              <w:spacing w:before="40" w:after="40"/>
              <w:rPr>
                <w:rFonts w:cs="Arial"/>
                <w:b/>
                <w:sz w:val="24"/>
                <w:szCs w:val="24"/>
              </w:rPr>
            </w:pPr>
            <w:r w:rsidRPr="003017E3">
              <w:rPr>
                <w:rFonts w:cs="Arial"/>
                <w:b/>
                <w:sz w:val="24"/>
                <w:szCs w:val="24"/>
              </w:rPr>
              <w:t>Skills</w:t>
            </w:r>
            <w:r>
              <w:rPr>
                <w:rFonts w:cs="Arial"/>
                <w:b/>
                <w:sz w:val="24"/>
                <w:szCs w:val="24"/>
              </w:rPr>
              <w:t xml:space="preserve">, behavior </w:t>
            </w:r>
            <w:r w:rsidRPr="003017E3">
              <w:rPr>
                <w:rFonts w:cs="Arial"/>
                <w:b/>
                <w:sz w:val="24"/>
                <w:szCs w:val="24"/>
              </w:rPr>
              <w:t xml:space="preserve"> and Knowledge</w:t>
            </w:r>
          </w:p>
        </w:tc>
        <w:tc>
          <w:tcPr>
            <w:tcW w:w="6120" w:type="dxa"/>
          </w:tcPr>
          <w:p w:rsidR="000A0046" w:rsidRPr="00C57DC1" w:rsidRDefault="000A0046" w:rsidP="000A0046">
            <w:pPr>
              <w:pStyle w:val="ListParagraph"/>
              <w:numPr>
                <w:ilvl w:val="0"/>
                <w:numId w:val="16"/>
              </w:numPr>
              <w:spacing w:before="40" w:after="40" w:line="240" w:lineRule="auto"/>
              <w:rPr>
                <w:rFonts w:ascii="Arial" w:hAnsi="Arial" w:cs="Arial"/>
              </w:rPr>
            </w:pPr>
            <w:r w:rsidRPr="00C57DC1">
              <w:rPr>
                <w:rFonts w:ascii="Arial" w:hAnsi="Arial" w:cs="Arial"/>
              </w:rPr>
              <w:t xml:space="preserve">Strong </w:t>
            </w:r>
            <w:r w:rsidRPr="00826462">
              <w:rPr>
                <w:rFonts w:ascii="Arial" w:hAnsi="Arial" w:cs="Arial"/>
                <w:b/>
              </w:rPr>
              <w:t>analytical and data visualization skills</w:t>
            </w:r>
            <w:r w:rsidRPr="00C57DC1">
              <w:rPr>
                <w:rFonts w:ascii="Arial" w:hAnsi="Arial" w:cs="Arial"/>
              </w:rPr>
              <w:t>.</w:t>
            </w:r>
          </w:p>
          <w:p w:rsidR="000A0046" w:rsidRPr="00826462" w:rsidRDefault="000A0046" w:rsidP="000A0046">
            <w:pPr>
              <w:pStyle w:val="ListParagraph"/>
              <w:numPr>
                <w:ilvl w:val="0"/>
                <w:numId w:val="16"/>
              </w:numPr>
              <w:rPr>
                <w:rFonts w:ascii="Arial" w:hAnsi="Arial" w:cs="Arial"/>
              </w:rPr>
            </w:pPr>
            <w:r w:rsidRPr="00C57DC1">
              <w:rPr>
                <w:rFonts w:ascii="Arial" w:hAnsi="Arial" w:cs="Arial"/>
              </w:rPr>
              <w:t>A sound understanding of the education sector</w:t>
            </w:r>
            <w:r>
              <w:rPr>
                <w:rFonts w:ascii="Arial" w:hAnsi="Arial" w:cs="Arial"/>
              </w:rPr>
              <w:t xml:space="preserve">. </w:t>
            </w:r>
            <w:r w:rsidRPr="00C57DC1">
              <w:rPr>
                <w:rFonts w:ascii="Arial" w:hAnsi="Arial" w:cs="Arial"/>
              </w:rPr>
              <w:t xml:space="preserve">Ability to </w:t>
            </w:r>
            <w:r w:rsidRPr="00826462">
              <w:rPr>
                <w:rFonts w:ascii="Arial" w:hAnsi="Arial" w:cs="Arial"/>
                <w:b/>
              </w:rPr>
              <w:t xml:space="preserve">work effectively with their sector </w:t>
            </w:r>
            <w:r w:rsidRPr="00C57DC1">
              <w:rPr>
                <w:rFonts w:ascii="Arial" w:hAnsi="Arial" w:cs="Arial"/>
                <w:b/>
              </w:rPr>
              <w:t xml:space="preserve">and collect accurate data </w:t>
            </w:r>
            <w:r w:rsidRPr="00826462">
              <w:rPr>
                <w:rFonts w:ascii="Arial" w:hAnsi="Arial" w:cs="Arial"/>
                <w:b/>
              </w:rPr>
              <w:t>at the regional level</w:t>
            </w:r>
            <w:r w:rsidRPr="00C57DC1">
              <w:rPr>
                <w:rFonts w:ascii="Arial" w:hAnsi="Arial" w:cs="Arial"/>
              </w:rPr>
              <w:t xml:space="preserve"> </w:t>
            </w:r>
            <w:r w:rsidRPr="00826462">
              <w:rPr>
                <w:rFonts w:ascii="Arial" w:hAnsi="Arial" w:cs="Arial"/>
              </w:rPr>
              <w:t xml:space="preserve">while sitting in the Ministry </w:t>
            </w:r>
          </w:p>
          <w:p w:rsidR="000A0046" w:rsidRPr="00C57DC1" w:rsidRDefault="000A0046" w:rsidP="000A0046">
            <w:pPr>
              <w:pStyle w:val="ListParagraph"/>
              <w:numPr>
                <w:ilvl w:val="0"/>
                <w:numId w:val="16"/>
              </w:numPr>
              <w:rPr>
                <w:rFonts w:ascii="Arial" w:hAnsi="Arial" w:cs="Arial"/>
              </w:rPr>
            </w:pPr>
            <w:r w:rsidRPr="00C57DC1">
              <w:rPr>
                <w:rFonts w:ascii="Arial" w:hAnsi="Arial" w:cs="Arial"/>
              </w:rPr>
              <w:t xml:space="preserve">Team player with a demonstrated ability to manage relationships and </w:t>
            </w:r>
            <w:r w:rsidRPr="00826462">
              <w:rPr>
                <w:rFonts w:ascii="Arial" w:hAnsi="Arial" w:cs="Arial"/>
                <w:b/>
              </w:rPr>
              <w:t>communicate effectively</w:t>
            </w:r>
            <w:r w:rsidRPr="00C57DC1">
              <w:rPr>
                <w:rFonts w:ascii="Arial" w:hAnsi="Arial" w:cs="Arial"/>
              </w:rPr>
              <w:t xml:space="preserve"> with colleagues and stakeholders, orally and in writing. </w:t>
            </w:r>
          </w:p>
          <w:p w:rsidR="000A0046" w:rsidRPr="00826462" w:rsidRDefault="000A0046" w:rsidP="000A0046">
            <w:pPr>
              <w:pStyle w:val="ListParagraph"/>
              <w:numPr>
                <w:ilvl w:val="0"/>
                <w:numId w:val="16"/>
              </w:numPr>
              <w:rPr>
                <w:rFonts w:ascii="Arial" w:hAnsi="Arial" w:cs="Arial"/>
              </w:rPr>
            </w:pPr>
            <w:r w:rsidRPr="00826462">
              <w:rPr>
                <w:rFonts w:ascii="Arial" w:hAnsi="Arial" w:cs="Arial"/>
              </w:rPr>
              <w:t xml:space="preserve">Ability to </w:t>
            </w:r>
            <w:r w:rsidRPr="00826462">
              <w:rPr>
                <w:rFonts w:ascii="Arial" w:hAnsi="Arial" w:cs="Arial"/>
                <w:b/>
              </w:rPr>
              <w:t>think strategically and solve problems</w:t>
            </w:r>
            <w:r w:rsidRPr="00826462">
              <w:rPr>
                <w:rFonts w:ascii="Arial" w:hAnsi="Arial" w:cs="Arial"/>
              </w:rPr>
              <w:t xml:space="preserve">. </w:t>
            </w:r>
          </w:p>
          <w:p w:rsidR="000A0046" w:rsidRPr="00DE40B8" w:rsidRDefault="000A0046" w:rsidP="000A0046">
            <w:pPr>
              <w:pStyle w:val="ListParagraph"/>
              <w:numPr>
                <w:ilvl w:val="0"/>
                <w:numId w:val="16"/>
              </w:numPr>
              <w:rPr>
                <w:rFonts w:ascii="Arial" w:hAnsi="Arial" w:cs="Arial"/>
              </w:rPr>
            </w:pPr>
            <w:r w:rsidRPr="00DE40B8">
              <w:rPr>
                <w:rFonts w:ascii="Arial" w:hAnsi="Arial" w:cs="Arial"/>
                <w:b/>
              </w:rPr>
              <w:t>Commitment to improving education</w:t>
            </w:r>
            <w:r w:rsidRPr="00DE40B8">
              <w:rPr>
                <w:rFonts w:ascii="Arial" w:hAnsi="Arial" w:cs="Arial"/>
              </w:rPr>
              <w:t xml:space="preserve"> for all students, and a hunger for results</w:t>
            </w:r>
            <w:r w:rsidRPr="00DE40B8" w:rsidDel="00E4203E">
              <w:rPr>
                <w:rFonts w:ascii="Arial" w:hAnsi="Arial" w:cs="Arial"/>
              </w:rPr>
              <w:t xml:space="preserve"> </w:t>
            </w:r>
          </w:p>
          <w:p w:rsidR="000A0046" w:rsidRPr="00826462" w:rsidRDefault="000A0046" w:rsidP="000A0046">
            <w:pPr>
              <w:pStyle w:val="ListParagraph"/>
              <w:numPr>
                <w:ilvl w:val="0"/>
                <w:numId w:val="16"/>
              </w:numPr>
              <w:rPr>
                <w:rFonts w:ascii="Arial" w:hAnsi="Arial" w:cs="Arial"/>
              </w:rPr>
            </w:pPr>
            <w:r w:rsidRPr="00C57DC1">
              <w:rPr>
                <w:rFonts w:ascii="Arial" w:hAnsi="Arial" w:cs="Arial"/>
              </w:rPr>
              <w:t xml:space="preserve">Willingness to work flexibly, take </w:t>
            </w:r>
            <w:r w:rsidRPr="00826462">
              <w:rPr>
                <w:rFonts w:ascii="Arial" w:hAnsi="Arial" w:cs="Arial"/>
                <w:b/>
              </w:rPr>
              <w:t>initiative</w:t>
            </w:r>
            <w:r w:rsidRPr="00C57DC1">
              <w:rPr>
                <w:rFonts w:ascii="Arial" w:hAnsi="Arial" w:cs="Arial"/>
              </w:rPr>
              <w:t xml:space="preserve"> and solve problems as they arise</w:t>
            </w:r>
          </w:p>
          <w:p w:rsidR="000A0046" w:rsidRPr="00826462" w:rsidRDefault="000A0046" w:rsidP="000A0046">
            <w:pPr>
              <w:pStyle w:val="ListParagraph"/>
              <w:numPr>
                <w:ilvl w:val="0"/>
                <w:numId w:val="16"/>
              </w:numPr>
              <w:rPr>
                <w:rFonts w:ascii="Arial" w:hAnsi="Arial" w:cs="Arial"/>
              </w:rPr>
            </w:pPr>
            <w:r w:rsidRPr="00826462">
              <w:rPr>
                <w:rFonts w:ascii="Arial" w:hAnsi="Arial" w:cs="Arial"/>
              </w:rPr>
              <w:t xml:space="preserve">Displays a </w:t>
            </w:r>
            <w:r w:rsidRPr="00826462">
              <w:rPr>
                <w:rFonts w:ascii="Arial" w:hAnsi="Arial" w:cs="Arial"/>
                <w:b/>
              </w:rPr>
              <w:t>hardworking, optimistic, can</w:t>
            </w:r>
            <w:r w:rsidRPr="00826462">
              <w:rPr>
                <w:rFonts w:ascii="Cambria Math" w:hAnsi="Cambria Math" w:cs="Cambria Math"/>
                <w:b/>
              </w:rPr>
              <w:t>‐</w:t>
            </w:r>
            <w:r w:rsidRPr="00826462">
              <w:rPr>
                <w:rFonts w:ascii="Arial" w:hAnsi="Arial" w:cs="Arial"/>
                <w:b/>
              </w:rPr>
              <w:t>do attitude</w:t>
            </w:r>
            <w:r w:rsidRPr="00826462">
              <w:rPr>
                <w:rFonts w:ascii="Arial" w:hAnsi="Arial" w:cs="Arial"/>
              </w:rPr>
              <w:t>, and is motivated by helping others succeed.</w:t>
            </w:r>
          </w:p>
          <w:p w:rsidR="000A0046" w:rsidRPr="003017E3" w:rsidRDefault="000A0046" w:rsidP="0025125F">
            <w:pPr>
              <w:pStyle w:val="ListParagraph"/>
              <w:spacing w:before="40" w:after="40" w:line="240" w:lineRule="auto"/>
              <w:ind w:left="360"/>
              <w:rPr>
                <w:rFonts w:ascii="Arial" w:hAnsi="Arial" w:cs="Arial"/>
                <w:sz w:val="24"/>
                <w:szCs w:val="24"/>
              </w:rPr>
            </w:pPr>
          </w:p>
        </w:tc>
        <w:tc>
          <w:tcPr>
            <w:tcW w:w="2160" w:type="dxa"/>
          </w:tcPr>
          <w:p w:rsidR="000A0046" w:rsidRPr="008055AE" w:rsidRDefault="000A0046" w:rsidP="0025125F">
            <w:pPr>
              <w:pStyle w:val="infill"/>
              <w:rPr>
                <w:szCs w:val="22"/>
              </w:rPr>
            </w:pPr>
            <w:r w:rsidRPr="008055AE">
              <w:rPr>
                <w:szCs w:val="22"/>
              </w:rPr>
              <w:t xml:space="preserve">Knowledge of the Ethiopian education system and current reform initiatives </w:t>
            </w:r>
            <w:r>
              <w:rPr>
                <w:szCs w:val="22"/>
              </w:rPr>
              <w:t xml:space="preserve">within general education, TVET or higher education </w:t>
            </w:r>
          </w:p>
        </w:tc>
      </w:tr>
      <w:tr w:rsidR="000A0046" w:rsidRPr="003017E3" w:rsidTr="0025125F">
        <w:trPr>
          <w:trHeight w:val="274"/>
        </w:trPr>
        <w:tc>
          <w:tcPr>
            <w:tcW w:w="1818" w:type="dxa"/>
            <w:shd w:val="clear" w:color="auto" w:fill="E0E0E0"/>
          </w:tcPr>
          <w:p w:rsidR="000A0046" w:rsidRPr="003017E3" w:rsidRDefault="000A0046" w:rsidP="0025125F">
            <w:pPr>
              <w:spacing w:before="40" w:after="40"/>
              <w:rPr>
                <w:rFonts w:cs="Arial"/>
                <w:b/>
                <w:sz w:val="24"/>
                <w:szCs w:val="24"/>
              </w:rPr>
            </w:pPr>
            <w:r w:rsidRPr="003017E3">
              <w:rPr>
                <w:rFonts w:cs="Arial"/>
                <w:b/>
                <w:sz w:val="24"/>
                <w:szCs w:val="24"/>
              </w:rPr>
              <w:t>Experience</w:t>
            </w:r>
          </w:p>
        </w:tc>
        <w:tc>
          <w:tcPr>
            <w:tcW w:w="6120" w:type="dxa"/>
          </w:tcPr>
          <w:p w:rsidR="000A0046" w:rsidRDefault="000A0046" w:rsidP="000A0046">
            <w:pPr>
              <w:pStyle w:val="infill"/>
              <w:numPr>
                <w:ilvl w:val="0"/>
                <w:numId w:val="22"/>
              </w:numPr>
              <w:ind w:left="229" w:hanging="229"/>
            </w:pPr>
            <w:r>
              <w:t xml:space="preserve">A </w:t>
            </w:r>
            <w:r w:rsidRPr="00305C91">
              <w:t xml:space="preserve">minimum of </w:t>
            </w:r>
            <w:r w:rsidRPr="00305C91">
              <w:rPr>
                <w:b/>
              </w:rPr>
              <w:t>5 years</w:t>
            </w:r>
            <w:r w:rsidRPr="00305C91">
              <w:t xml:space="preserve"> </w:t>
            </w:r>
            <w:r w:rsidRPr="00C57DC1">
              <w:t>o</w:t>
            </w:r>
            <w:r w:rsidRPr="00E4203E">
              <w:t>f experience of providing high quality analysis in a public or private sector organisation</w:t>
            </w:r>
            <w:r w:rsidRPr="00E4203E" w:rsidDel="00E4203E">
              <w:t xml:space="preserve"> </w:t>
            </w:r>
          </w:p>
          <w:p w:rsidR="000A0046" w:rsidRPr="00305C91" w:rsidRDefault="000A0046" w:rsidP="000A0046">
            <w:pPr>
              <w:pStyle w:val="infill"/>
              <w:numPr>
                <w:ilvl w:val="0"/>
                <w:numId w:val="22"/>
              </w:numPr>
              <w:ind w:left="229" w:hanging="229"/>
            </w:pPr>
            <w:r>
              <w:lastRenderedPageBreak/>
              <w:t>E</w:t>
            </w:r>
            <w:r w:rsidRPr="00E4203E">
              <w:t xml:space="preserve">xperience </w:t>
            </w:r>
            <w:r>
              <w:t xml:space="preserve">of </w:t>
            </w:r>
            <w:r w:rsidRPr="00E4203E">
              <w:t xml:space="preserve">using </w:t>
            </w:r>
            <w:r w:rsidRPr="00305C91">
              <w:rPr>
                <w:b/>
              </w:rPr>
              <w:t>Excel</w:t>
            </w:r>
            <w:r w:rsidRPr="00305C91">
              <w:t xml:space="preserve"> and </w:t>
            </w:r>
            <w:r w:rsidRPr="00305C91">
              <w:rPr>
                <w:b/>
              </w:rPr>
              <w:t>PowerPoint</w:t>
            </w:r>
            <w:r>
              <w:t xml:space="preserve"> </w:t>
            </w:r>
            <w:r w:rsidRPr="00305C91">
              <w:t>and other data analysis and visualization tools</w:t>
            </w:r>
          </w:p>
          <w:p w:rsidR="000A0046" w:rsidRPr="00305C91" w:rsidRDefault="000A0046" w:rsidP="000A0046">
            <w:pPr>
              <w:pStyle w:val="infill"/>
              <w:numPr>
                <w:ilvl w:val="0"/>
                <w:numId w:val="22"/>
              </w:numPr>
              <w:ind w:left="229" w:hanging="229"/>
            </w:pPr>
            <w:r w:rsidRPr="00305C91">
              <w:t xml:space="preserve">Technical expertise regarding </w:t>
            </w:r>
            <w:r w:rsidRPr="00305C91">
              <w:rPr>
                <w:b/>
              </w:rPr>
              <w:t xml:space="preserve">data models, database design development </w:t>
            </w:r>
            <w:r w:rsidRPr="00305C91">
              <w:t>and</w:t>
            </w:r>
            <w:r w:rsidRPr="00305C91">
              <w:rPr>
                <w:b/>
              </w:rPr>
              <w:t xml:space="preserve"> data mining</w:t>
            </w:r>
            <w:r w:rsidRPr="00305C91">
              <w:t xml:space="preserve"> techniques</w:t>
            </w:r>
          </w:p>
          <w:p w:rsidR="000A0046" w:rsidRPr="00305C91" w:rsidRDefault="000A0046" w:rsidP="000A0046">
            <w:pPr>
              <w:pStyle w:val="infill"/>
              <w:numPr>
                <w:ilvl w:val="0"/>
                <w:numId w:val="22"/>
              </w:numPr>
              <w:ind w:left="229" w:hanging="229"/>
            </w:pPr>
            <w:r w:rsidRPr="00305C91">
              <w:t>Strong knowledge of and experience with reporting packages (</w:t>
            </w:r>
            <w:r w:rsidRPr="00305C91">
              <w:rPr>
                <w:b/>
              </w:rPr>
              <w:t>BI tools</w:t>
            </w:r>
            <w:r w:rsidRPr="00305C91">
              <w:t>), databases (</w:t>
            </w:r>
            <w:r w:rsidRPr="00305C91">
              <w:rPr>
                <w:b/>
              </w:rPr>
              <w:t>SQL</w:t>
            </w:r>
            <w:r w:rsidRPr="00305C91">
              <w:t xml:space="preserve"> </w:t>
            </w:r>
            <w:proofErr w:type="spellStart"/>
            <w:r w:rsidRPr="00305C91">
              <w:t>etc</w:t>
            </w:r>
            <w:proofErr w:type="spellEnd"/>
            <w:r w:rsidRPr="00305C91">
              <w:t xml:space="preserve">) and </w:t>
            </w:r>
            <w:r w:rsidRPr="00305C91">
              <w:rPr>
                <w:b/>
              </w:rPr>
              <w:t>queries</w:t>
            </w:r>
            <w:r w:rsidRPr="00305C91">
              <w:t xml:space="preserve"> </w:t>
            </w:r>
          </w:p>
          <w:p w:rsidR="000A0046" w:rsidRPr="00305C91" w:rsidRDefault="000A0046" w:rsidP="000A0046">
            <w:pPr>
              <w:pStyle w:val="infill"/>
              <w:numPr>
                <w:ilvl w:val="0"/>
                <w:numId w:val="22"/>
              </w:numPr>
              <w:ind w:left="229" w:hanging="229"/>
            </w:pPr>
            <w:r w:rsidRPr="00305C91">
              <w:t xml:space="preserve">Knowledge of statistics and experience using statistical packages for </w:t>
            </w:r>
            <w:proofErr w:type="spellStart"/>
            <w:r w:rsidRPr="00305C91">
              <w:t>analyzing</w:t>
            </w:r>
            <w:proofErr w:type="spellEnd"/>
            <w:r w:rsidRPr="00305C91">
              <w:t xml:space="preserve"> datasets (</w:t>
            </w:r>
            <w:r w:rsidRPr="00305C91">
              <w:rPr>
                <w:b/>
              </w:rPr>
              <w:t>Excel</w:t>
            </w:r>
            <w:r w:rsidRPr="00305C91">
              <w:t xml:space="preserve">, </w:t>
            </w:r>
            <w:r w:rsidRPr="00305C91">
              <w:rPr>
                <w:b/>
              </w:rPr>
              <w:t>SPSS</w:t>
            </w:r>
            <w:r w:rsidRPr="00305C91">
              <w:t xml:space="preserve">, </w:t>
            </w:r>
            <w:proofErr w:type="spellStart"/>
            <w:r w:rsidRPr="00305C91">
              <w:t>etc</w:t>
            </w:r>
            <w:proofErr w:type="spellEnd"/>
            <w:r w:rsidRPr="00305C91">
              <w:t>)</w:t>
            </w:r>
          </w:p>
          <w:p w:rsidR="000A0046" w:rsidRPr="008055AE" w:rsidRDefault="000A0046" w:rsidP="0025125F">
            <w:pPr>
              <w:pStyle w:val="infill"/>
              <w:rPr>
                <w:szCs w:val="22"/>
              </w:rPr>
            </w:pPr>
          </w:p>
        </w:tc>
        <w:tc>
          <w:tcPr>
            <w:tcW w:w="2160" w:type="dxa"/>
          </w:tcPr>
          <w:p w:rsidR="000A0046" w:rsidRDefault="000A0046" w:rsidP="0025125F">
            <w:pPr>
              <w:pStyle w:val="infill"/>
              <w:rPr>
                <w:szCs w:val="22"/>
              </w:rPr>
            </w:pPr>
            <w:r>
              <w:rPr>
                <w:szCs w:val="22"/>
              </w:rPr>
              <w:lastRenderedPageBreak/>
              <w:t>E</w:t>
            </w:r>
            <w:r w:rsidRPr="00E4203E">
              <w:rPr>
                <w:szCs w:val="22"/>
              </w:rPr>
              <w:t xml:space="preserve">xperience with other data analysis </w:t>
            </w:r>
            <w:r w:rsidRPr="00E4203E">
              <w:rPr>
                <w:szCs w:val="22"/>
              </w:rPr>
              <w:lastRenderedPageBreak/>
              <w:t xml:space="preserve">tools </w:t>
            </w:r>
          </w:p>
          <w:p w:rsidR="000A0046" w:rsidRPr="008055AE" w:rsidRDefault="000A0046" w:rsidP="0025125F">
            <w:pPr>
              <w:pStyle w:val="infill"/>
              <w:rPr>
                <w:szCs w:val="22"/>
              </w:rPr>
            </w:pPr>
            <w:r>
              <w:rPr>
                <w:szCs w:val="22"/>
              </w:rPr>
              <w:t>E</w:t>
            </w:r>
            <w:r w:rsidRPr="00E4203E">
              <w:rPr>
                <w:szCs w:val="22"/>
              </w:rPr>
              <w:t>xperience of working with education system data</w:t>
            </w:r>
          </w:p>
        </w:tc>
      </w:tr>
      <w:tr w:rsidR="000A0046" w:rsidRPr="003017E3" w:rsidTr="0025125F">
        <w:trPr>
          <w:trHeight w:val="630"/>
        </w:trPr>
        <w:tc>
          <w:tcPr>
            <w:tcW w:w="1818" w:type="dxa"/>
            <w:shd w:val="clear" w:color="auto" w:fill="E0E0E0"/>
          </w:tcPr>
          <w:p w:rsidR="000A0046" w:rsidRPr="003017E3" w:rsidRDefault="000A0046" w:rsidP="0025125F">
            <w:pPr>
              <w:spacing w:before="40" w:after="40"/>
              <w:rPr>
                <w:rFonts w:cs="Arial"/>
                <w:b/>
                <w:sz w:val="24"/>
                <w:szCs w:val="24"/>
              </w:rPr>
            </w:pPr>
            <w:r w:rsidRPr="003017E3">
              <w:rPr>
                <w:rFonts w:cs="Arial"/>
                <w:b/>
                <w:sz w:val="24"/>
                <w:szCs w:val="24"/>
              </w:rPr>
              <w:lastRenderedPageBreak/>
              <w:t>Qualifications</w:t>
            </w:r>
          </w:p>
        </w:tc>
        <w:tc>
          <w:tcPr>
            <w:tcW w:w="6120" w:type="dxa"/>
          </w:tcPr>
          <w:p w:rsidR="000A0046" w:rsidRPr="008055AE" w:rsidRDefault="000A0046" w:rsidP="000A0046">
            <w:pPr>
              <w:pStyle w:val="infill"/>
              <w:numPr>
                <w:ilvl w:val="0"/>
                <w:numId w:val="22"/>
              </w:numPr>
              <w:ind w:left="229" w:hanging="229"/>
              <w:rPr>
                <w:szCs w:val="22"/>
              </w:rPr>
            </w:pPr>
            <w:r w:rsidRPr="00305C91">
              <w:t>Bachelor’s degree or higher in Computer Science</w:t>
            </w:r>
            <w:r>
              <w:t>, Information Management, Statistics</w:t>
            </w:r>
            <w:r w:rsidRPr="00305C91">
              <w:t xml:space="preserve"> or </w:t>
            </w:r>
            <w:r>
              <w:t xml:space="preserve">a  </w:t>
            </w:r>
            <w:r w:rsidRPr="00305C91">
              <w:t>related technical field</w:t>
            </w:r>
          </w:p>
        </w:tc>
        <w:tc>
          <w:tcPr>
            <w:tcW w:w="2160" w:type="dxa"/>
          </w:tcPr>
          <w:p w:rsidR="000A0046" w:rsidRPr="003017E3" w:rsidRDefault="000A0046" w:rsidP="0025125F">
            <w:pPr>
              <w:pStyle w:val="infill"/>
              <w:rPr>
                <w:sz w:val="24"/>
                <w:szCs w:val="24"/>
              </w:rPr>
            </w:pPr>
          </w:p>
        </w:tc>
      </w:tr>
    </w:tbl>
    <w:p w:rsidR="0063734F" w:rsidRDefault="0063734F" w:rsidP="000A0046">
      <w:pPr>
        <w:spacing w:after="60"/>
        <w:rPr>
          <w:rFonts w:ascii="Arial" w:hAnsi="Arial" w:cs="Arial"/>
          <w:sz w:val="24"/>
          <w:szCs w:val="24"/>
        </w:rPr>
      </w:pPr>
    </w:p>
    <w:sectPr w:rsidR="0063734F" w:rsidSect="0077273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95B" w:rsidRDefault="004D195B" w:rsidP="00DF39AA">
      <w:pPr>
        <w:spacing w:after="0" w:line="240" w:lineRule="auto"/>
      </w:pPr>
      <w:r>
        <w:separator/>
      </w:r>
    </w:p>
  </w:endnote>
  <w:endnote w:type="continuationSeparator" w:id="0">
    <w:p w:rsidR="004D195B" w:rsidRDefault="004D195B" w:rsidP="00DF3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59765"/>
      <w:docPartObj>
        <w:docPartGallery w:val="Page Numbers (Bottom of Page)"/>
        <w:docPartUnique/>
      </w:docPartObj>
    </w:sdtPr>
    <w:sdtEndPr/>
    <w:sdtContent>
      <w:p w:rsidR="00427E81" w:rsidRDefault="00427E81">
        <w:pPr>
          <w:pStyle w:val="Footer"/>
          <w:jc w:val="right"/>
        </w:pPr>
        <w:r>
          <w:fldChar w:fldCharType="begin"/>
        </w:r>
        <w:r>
          <w:instrText xml:space="preserve"> PAGE   \* MERGEFORMAT </w:instrText>
        </w:r>
        <w:r>
          <w:fldChar w:fldCharType="separate"/>
        </w:r>
        <w:r w:rsidR="00861CB8">
          <w:rPr>
            <w:noProof/>
          </w:rPr>
          <w:t>3</w:t>
        </w:r>
        <w:r>
          <w:fldChar w:fldCharType="end"/>
        </w:r>
      </w:p>
    </w:sdtContent>
  </w:sdt>
  <w:p w:rsidR="00427E81" w:rsidRDefault="00427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95B" w:rsidRDefault="004D195B" w:rsidP="00DF39AA">
      <w:pPr>
        <w:spacing w:after="0" w:line="240" w:lineRule="auto"/>
      </w:pPr>
      <w:r>
        <w:separator/>
      </w:r>
    </w:p>
  </w:footnote>
  <w:footnote w:type="continuationSeparator" w:id="0">
    <w:p w:rsidR="004D195B" w:rsidRDefault="004D195B" w:rsidP="00DF3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94A"/>
    <w:multiLevelType w:val="hybridMultilevel"/>
    <w:tmpl w:val="6A300A6C"/>
    <w:lvl w:ilvl="0" w:tplc="08090013">
      <w:start w:val="1"/>
      <w:numFmt w:val="upperRoman"/>
      <w:lvlText w:val="%1."/>
      <w:lvlJc w:val="right"/>
      <w:pPr>
        <w:ind w:left="921" w:hanging="360"/>
      </w:p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1">
    <w:nsid w:val="05803BBF"/>
    <w:multiLevelType w:val="hybridMultilevel"/>
    <w:tmpl w:val="96BA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A0FBE"/>
    <w:multiLevelType w:val="hybridMultilevel"/>
    <w:tmpl w:val="48DEF302"/>
    <w:lvl w:ilvl="0" w:tplc="08090013">
      <w:start w:val="1"/>
      <w:numFmt w:val="upperRoman"/>
      <w:lvlText w:val="%1."/>
      <w:lvlJc w:val="right"/>
      <w:pPr>
        <w:ind w:left="988" w:hanging="360"/>
      </w:pPr>
    </w:lvl>
    <w:lvl w:ilvl="1" w:tplc="08090019" w:tentative="1">
      <w:start w:val="1"/>
      <w:numFmt w:val="lowerLetter"/>
      <w:lvlText w:val="%2."/>
      <w:lvlJc w:val="left"/>
      <w:pPr>
        <w:ind w:left="1708" w:hanging="360"/>
      </w:pPr>
    </w:lvl>
    <w:lvl w:ilvl="2" w:tplc="0809001B" w:tentative="1">
      <w:start w:val="1"/>
      <w:numFmt w:val="lowerRoman"/>
      <w:lvlText w:val="%3."/>
      <w:lvlJc w:val="right"/>
      <w:pPr>
        <w:ind w:left="2428" w:hanging="180"/>
      </w:pPr>
    </w:lvl>
    <w:lvl w:ilvl="3" w:tplc="0809000F" w:tentative="1">
      <w:start w:val="1"/>
      <w:numFmt w:val="decimal"/>
      <w:lvlText w:val="%4."/>
      <w:lvlJc w:val="left"/>
      <w:pPr>
        <w:ind w:left="3148" w:hanging="360"/>
      </w:pPr>
    </w:lvl>
    <w:lvl w:ilvl="4" w:tplc="08090019" w:tentative="1">
      <w:start w:val="1"/>
      <w:numFmt w:val="lowerLetter"/>
      <w:lvlText w:val="%5."/>
      <w:lvlJc w:val="left"/>
      <w:pPr>
        <w:ind w:left="3868" w:hanging="360"/>
      </w:pPr>
    </w:lvl>
    <w:lvl w:ilvl="5" w:tplc="0809001B" w:tentative="1">
      <w:start w:val="1"/>
      <w:numFmt w:val="lowerRoman"/>
      <w:lvlText w:val="%6."/>
      <w:lvlJc w:val="right"/>
      <w:pPr>
        <w:ind w:left="4588" w:hanging="180"/>
      </w:pPr>
    </w:lvl>
    <w:lvl w:ilvl="6" w:tplc="0809000F" w:tentative="1">
      <w:start w:val="1"/>
      <w:numFmt w:val="decimal"/>
      <w:lvlText w:val="%7."/>
      <w:lvlJc w:val="left"/>
      <w:pPr>
        <w:ind w:left="5308" w:hanging="360"/>
      </w:pPr>
    </w:lvl>
    <w:lvl w:ilvl="7" w:tplc="08090019" w:tentative="1">
      <w:start w:val="1"/>
      <w:numFmt w:val="lowerLetter"/>
      <w:lvlText w:val="%8."/>
      <w:lvlJc w:val="left"/>
      <w:pPr>
        <w:ind w:left="6028" w:hanging="360"/>
      </w:pPr>
    </w:lvl>
    <w:lvl w:ilvl="8" w:tplc="0809001B" w:tentative="1">
      <w:start w:val="1"/>
      <w:numFmt w:val="lowerRoman"/>
      <w:lvlText w:val="%9."/>
      <w:lvlJc w:val="right"/>
      <w:pPr>
        <w:ind w:left="6748" w:hanging="180"/>
      </w:pPr>
    </w:lvl>
  </w:abstractNum>
  <w:abstractNum w:abstractNumId="3">
    <w:nsid w:val="1500633F"/>
    <w:multiLevelType w:val="hybridMultilevel"/>
    <w:tmpl w:val="678C07A4"/>
    <w:lvl w:ilvl="0" w:tplc="B61CC08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CFB098E"/>
    <w:multiLevelType w:val="hybridMultilevel"/>
    <w:tmpl w:val="57605BF8"/>
    <w:lvl w:ilvl="0" w:tplc="B61CC08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241536C"/>
    <w:multiLevelType w:val="hybridMultilevel"/>
    <w:tmpl w:val="3B3A9CE0"/>
    <w:lvl w:ilvl="0" w:tplc="B61CC08C">
      <w:start w:val="1"/>
      <w:numFmt w:val="bullet"/>
      <w:lvlText w:val="•"/>
      <w:lvlJc w:val="left"/>
      <w:pPr>
        <w:tabs>
          <w:tab w:val="num" w:pos="720"/>
        </w:tabs>
        <w:ind w:left="720" w:hanging="360"/>
      </w:pPr>
      <w:rPr>
        <w:rFonts w:ascii="Arial" w:hAnsi="Arial" w:hint="default"/>
        <w:color w:val="00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085EF2"/>
    <w:multiLevelType w:val="hybridMultilevel"/>
    <w:tmpl w:val="8BBAE220"/>
    <w:lvl w:ilvl="0" w:tplc="B61CC08C">
      <w:start w:val="1"/>
      <w:numFmt w:val="bullet"/>
      <w:lvlText w:val="•"/>
      <w:lvlJc w:val="left"/>
      <w:pPr>
        <w:tabs>
          <w:tab w:val="num" w:pos="720"/>
        </w:tabs>
        <w:ind w:left="720" w:hanging="360"/>
      </w:pPr>
      <w:rPr>
        <w:rFonts w:ascii="Arial" w:hAnsi="Arial" w:hint="default"/>
        <w:color w:val="00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7243BB"/>
    <w:multiLevelType w:val="hybridMultilevel"/>
    <w:tmpl w:val="19D68BCA"/>
    <w:lvl w:ilvl="0" w:tplc="2DC09E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D33371"/>
    <w:multiLevelType w:val="hybridMultilevel"/>
    <w:tmpl w:val="236C3B94"/>
    <w:lvl w:ilvl="0" w:tplc="FF1C92A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BA79EC"/>
    <w:multiLevelType w:val="hybridMultilevel"/>
    <w:tmpl w:val="394469C2"/>
    <w:lvl w:ilvl="0" w:tplc="08090013">
      <w:start w:val="1"/>
      <w:numFmt w:val="upperRoman"/>
      <w:lvlText w:val="%1."/>
      <w:lvlJc w:val="right"/>
      <w:pPr>
        <w:ind w:left="1122" w:hanging="360"/>
      </w:pPr>
    </w:lvl>
    <w:lvl w:ilvl="1" w:tplc="08090019" w:tentative="1">
      <w:start w:val="1"/>
      <w:numFmt w:val="lowerLetter"/>
      <w:lvlText w:val="%2."/>
      <w:lvlJc w:val="left"/>
      <w:pPr>
        <w:ind w:left="1842" w:hanging="360"/>
      </w:pPr>
    </w:lvl>
    <w:lvl w:ilvl="2" w:tplc="0809001B" w:tentative="1">
      <w:start w:val="1"/>
      <w:numFmt w:val="lowerRoman"/>
      <w:lvlText w:val="%3."/>
      <w:lvlJc w:val="right"/>
      <w:pPr>
        <w:ind w:left="2562" w:hanging="180"/>
      </w:pPr>
    </w:lvl>
    <w:lvl w:ilvl="3" w:tplc="0809000F" w:tentative="1">
      <w:start w:val="1"/>
      <w:numFmt w:val="decimal"/>
      <w:lvlText w:val="%4."/>
      <w:lvlJc w:val="left"/>
      <w:pPr>
        <w:ind w:left="3282" w:hanging="360"/>
      </w:pPr>
    </w:lvl>
    <w:lvl w:ilvl="4" w:tplc="08090019" w:tentative="1">
      <w:start w:val="1"/>
      <w:numFmt w:val="lowerLetter"/>
      <w:lvlText w:val="%5."/>
      <w:lvlJc w:val="left"/>
      <w:pPr>
        <w:ind w:left="4002" w:hanging="360"/>
      </w:pPr>
    </w:lvl>
    <w:lvl w:ilvl="5" w:tplc="0809001B" w:tentative="1">
      <w:start w:val="1"/>
      <w:numFmt w:val="lowerRoman"/>
      <w:lvlText w:val="%6."/>
      <w:lvlJc w:val="right"/>
      <w:pPr>
        <w:ind w:left="4722" w:hanging="180"/>
      </w:pPr>
    </w:lvl>
    <w:lvl w:ilvl="6" w:tplc="0809000F" w:tentative="1">
      <w:start w:val="1"/>
      <w:numFmt w:val="decimal"/>
      <w:lvlText w:val="%7."/>
      <w:lvlJc w:val="left"/>
      <w:pPr>
        <w:ind w:left="5442" w:hanging="360"/>
      </w:pPr>
    </w:lvl>
    <w:lvl w:ilvl="7" w:tplc="08090019" w:tentative="1">
      <w:start w:val="1"/>
      <w:numFmt w:val="lowerLetter"/>
      <w:lvlText w:val="%8."/>
      <w:lvlJc w:val="left"/>
      <w:pPr>
        <w:ind w:left="6162" w:hanging="360"/>
      </w:pPr>
    </w:lvl>
    <w:lvl w:ilvl="8" w:tplc="0809001B" w:tentative="1">
      <w:start w:val="1"/>
      <w:numFmt w:val="lowerRoman"/>
      <w:lvlText w:val="%9."/>
      <w:lvlJc w:val="right"/>
      <w:pPr>
        <w:ind w:left="6882" w:hanging="180"/>
      </w:pPr>
    </w:lvl>
  </w:abstractNum>
  <w:abstractNum w:abstractNumId="10">
    <w:nsid w:val="3B0274DF"/>
    <w:multiLevelType w:val="hybridMultilevel"/>
    <w:tmpl w:val="43E03BF8"/>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D994698"/>
    <w:multiLevelType w:val="hybridMultilevel"/>
    <w:tmpl w:val="896448AA"/>
    <w:lvl w:ilvl="0" w:tplc="007CFEE6">
      <w:start w:val="1"/>
      <w:numFmt w:val="upperRoman"/>
      <w:lvlText w:val="%1."/>
      <w:lvlJc w:val="right"/>
      <w:pPr>
        <w:ind w:left="990" w:hanging="360"/>
      </w:pPr>
      <w:rPr>
        <w:rFonts w:hint="default"/>
        <w:b w:val="0"/>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46F61AFF"/>
    <w:multiLevelType w:val="hybridMultilevel"/>
    <w:tmpl w:val="E1D2D92E"/>
    <w:lvl w:ilvl="0" w:tplc="08090013">
      <w:start w:val="1"/>
      <w:numFmt w:val="upperRoman"/>
      <w:lvlText w:val="%1."/>
      <w:lvlJc w:val="righ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3">
    <w:nsid w:val="47D75275"/>
    <w:multiLevelType w:val="hybridMultilevel"/>
    <w:tmpl w:val="3F74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641EDD"/>
    <w:multiLevelType w:val="hybridMultilevel"/>
    <w:tmpl w:val="5846F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5B4DC4"/>
    <w:multiLevelType w:val="hybridMultilevel"/>
    <w:tmpl w:val="1FEE5450"/>
    <w:lvl w:ilvl="0" w:tplc="B61CC08C">
      <w:start w:val="1"/>
      <w:numFmt w:val="bullet"/>
      <w:lvlText w:val="•"/>
      <w:lvlJc w:val="left"/>
      <w:pPr>
        <w:tabs>
          <w:tab w:val="num" w:pos="720"/>
        </w:tabs>
        <w:ind w:left="720" w:hanging="360"/>
      </w:pPr>
      <w:rPr>
        <w:rFonts w:ascii="Arial" w:hAnsi="Arial" w:hint="default"/>
        <w:color w:val="000000"/>
        <w:sz w:val="16"/>
      </w:rPr>
    </w:lvl>
    <w:lvl w:ilvl="1" w:tplc="B61CC08C">
      <w:start w:val="1"/>
      <w:numFmt w:val="bullet"/>
      <w:lvlText w:val="•"/>
      <w:lvlJc w:val="left"/>
      <w:pPr>
        <w:tabs>
          <w:tab w:val="num" w:pos="1440"/>
        </w:tabs>
        <w:ind w:left="1440" w:hanging="360"/>
      </w:pPr>
      <w:rPr>
        <w:rFonts w:ascii="Arial" w:hAnsi="Arial" w:hint="default"/>
        <w:color w:val="000000"/>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5C03CA7"/>
    <w:multiLevelType w:val="hybridMultilevel"/>
    <w:tmpl w:val="C3D67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D046E80"/>
    <w:multiLevelType w:val="hybridMultilevel"/>
    <w:tmpl w:val="D1AE8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05F3364"/>
    <w:multiLevelType w:val="hybridMultilevel"/>
    <w:tmpl w:val="20E425DE"/>
    <w:lvl w:ilvl="0" w:tplc="B61CC08C">
      <w:start w:val="1"/>
      <w:numFmt w:val="bullet"/>
      <w:lvlText w:val="•"/>
      <w:lvlJc w:val="left"/>
      <w:pPr>
        <w:tabs>
          <w:tab w:val="num" w:pos="720"/>
        </w:tabs>
        <w:ind w:left="720" w:hanging="360"/>
      </w:pPr>
      <w:rPr>
        <w:rFonts w:ascii="Arial" w:hAnsi="Arial" w:hint="default"/>
        <w:color w:val="00000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1407598"/>
    <w:multiLevelType w:val="hybridMultilevel"/>
    <w:tmpl w:val="1DAEE8DC"/>
    <w:lvl w:ilvl="0" w:tplc="B61CC08C">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762C55B7"/>
    <w:multiLevelType w:val="hybridMultilevel"/>
    <w:tmpl w:val="0C1CCAC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DF26FE3"/>
    <w:multiLevelType w:val="hybridMultilevel"/>
    <w:tmpl w:val="8A2AFDD0"/>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
  </w:num>
  <w:num w:numId="3">
    <w:abstractNumId w:val="8"/>
  </w:num>
  <w:num w:numId="4">
    <w:abstractNumId w:val="7"/>
  </w:num>
  <w:num w:numId="5">
    <w:abstractNumId w:val="12"/>
  </w:num>
  <w:num w:numId="6">
    <w:abstractNumId w:val="20"/>
  </w:num>
  <w:num w:numId="7">
    <w:abstractNumId w:val="9"/>
  </w:num>
  <w:num w:numId="8">
    <w:abstractNumId w:val="2"/>
  </w:num>
  <w:num w:numId="9">
    <w:abstractNumId w:val="0"/>
  </w:num>
  <w:num w:numId="10">
    <w:abstractNumId w:val="4"/>
  </w:num>
  <w:num w:numId="11">
    <w:abstractNumId w:val="18"/>
  </w:num>
  <w:num w:numId="12">
    <w:abstractNumId w:val="15"/>
  </w:num>
  <w:num w:numId="13">
    <w:abstractNumId w:val="5"/>
  </w:num>
  <w:num w:numId="14">
    <w:abstractNumId w:val="1"/>
  </w:num>
  <w:num w:numId="15">
    <w:abstractNumId w:val="14"/>
  </w:num>
  <w:num w:numId="16">
    <w:abstractNumId w:val="3"/>
  </w:num>
  <w:num w:numId="17">
    <w:abstractNumId w:val="19"/>
  </w:num>
  <w:num w:numId="18">
    <w:abstractNumId w:val="17"/>
  </w:num>
  <w:num w:numId="19">
    <w:abstractNumId w:val="16"/>
  </w:num>
  <w:num w:numId="20">
    <w:abstractNumId w:val="6"/>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9AA"/>
    <w:rsid w:val="00006F2A"/>
    <w:rsid w:val="00014039"/>
    <w:rsid w:val="000264C2"/>
    <w:rsid w:val="0003142D"/>
    <w:rsid w:val="00040B3F"/>
    <w:rsid w:val="000857A9"/>
    <w:rsid w:val="000A0046"/>
    <w:rsid w:val="000D5DD6"/>
    <w:rsid w:val="000F502F"/>
    <w:rsid w:val="00103D37"/>
    <w:rsid w:val="0011231D"/>
    <w:rsid w:val="00145BC8"/>
    <w:rsid w:val="001467CF"/>
    <w:rsid w:val="0019349C"/>
    <w:rsid w:val="001F3448"/>
    <w:rsid w:val="002264FF"/>
    <w:rsid w:val="00234FD4"/>
    <w:rsid w:val="002F16BB"/>
    <w:rsid w:val="00306866"/>
    <w:rsid w:val="00317C4B"/>
    <w:rsid w:val="00382CBD"/>
    <w:rsid w:val="003B475D"/>
    <w:rsid w:val="003F31EE"/>
    <w:rsid w:val="003F354E"/>
    <w:rsid w:val="00417EC1"/>
    <w:rsid w:val="00427E81"/>
    <w:rsid w:val="004B7916"/>
    <w:rsid w:val="004D195B"/>
    <w:rsid w:val="004D32D1"/>
    <w:rsid w:val="004D4051"/>
    <w:rsid w:val="004D427E"/>
    <w:rsid w:val="00571FCF"/>
    <w:rsid w:val="005833CE"/>
    <w:rsid w:val="00595A6C"/>
    <w:rsid w:val="00603991"/>
    <w:rsid w:val="00611DF9"/>
    <w:rsid w:val="006139EC"/>
    <w:rsid w:val="006347EA"/>
    <w:rsid w:val="0063734F"/>
    <w:rsid w:val="00641357"/>
    <w:rsid w:val="006649EC"/>
    <w:rsid w:val="0066527A"/>
    <w:rsid w:val="006923E9"/>
    <w:rsid w:val="00695CCB"/>
    <w:rsid w:val="006B68CD"/>
    <w:rsid w:val="006C26E3"/>
    <w:rsid w:val="006D4C6E"/>
    <w:rsid w:val="006F1801"/>
    <w:rsid w:val="0077273E"/>
    <w:rsid w:val="007D34C4"/>
    <w:rsid w:val="00823358"/>
    <w:rsid w:val="008264C6"/>
    <w:rsid w:val="00861CB8"/>
    <w:rsid w:val="00877F52"/>
    <w:rsid w:val="00884B70"/>
    <w:rsid w:val="00885B6B"/>
    <w:rsid w:val="008B5783"/>
    <w:rsid w:val="00981BAC"/>
    <w:rsid w:val="009E4927"/>
    <w:rsid w:val="00A17301"/>
    <w:rsid w:val="00A278BA"/>
    <w:rsid w:val="00A54E84"/>
    <w:rsid w:val="00A773B0"/>
    <w:rsid w:val="00AA20FE"/>
    <w:rsid w:val="00AE00FA"/>
    <w:rsid w:val="00B46A05"/>
    <w:rsid w:val="00B85132"/>
    <w:rsid w:val="00B877EC"/>
    <w:rsid w:val="00BB21E9"/>
    <w:rsid w:val="00BB76B5"/>
    <w:rsid w:val="00BC7478"/>
    <w:rsid w:val="00BE3805"/>
    <w:rsid w:val="00C03F09"/>
    <w:rsid w:val="00C1607A"/>
    <w:rsid w:val="00CC00A0"/>
    <w:rsid w:val="00CE38D2"/>
    <w:rsid w:val="00D07BCC"/>
    <w:rsid w:val="00D24960"/>
    <w:rsid w:val="00DE699E"/>
    <w:rsid w:val="00DF39AA"/>
    <w:rsid w:val="00E3101C"/>
    <w:rsid w:val="00E45311"/>
    <w:rsid w:val="00E872DB"/>
    <w:rsid w:val="00EF5B15"/>
    <w:rsid w:val="00F6706D"/>
    <w:rsid w:val="00F966BD"/>
    <w:rsid w:val="00FC40D9"/>
    <w:rsid w:val="00FF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9A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9AA"/>
    <w:pPr>
      <w:ind w:left="720"/>
      <w:contextualSpacing/>
    </w:pPr>
  </w:style>
  <w:style w:type="paragraph" w:styleId="FootnoteText">
    <w:name w:val="footnote text"/>
    <w:basedOn w:val="Normal"/>
    <w:link w:val="FootnoteTextChar"/>
    <w:semiHidden/>
    <w:unhideWhenUsed/>
    <w:rsid w:val="00DF39AA"/>
    <w:pPr>
      <w:spacing w:after="0" w:line="240" w:lineRule="auto"/>
      <w:ind w:firstLine="360"/>
    </w:pPr>
    <w:rPr>
      <w:rFonts w:ascii="Times New Roman" w:eastAsia="Times New Roman" w:hAnsi="Times New Roman"/>
      <w:sz w:val="20"/>
      <w:szCs w:val="20"/>
      <w:lang w:bidi="en-US"/>
    </w:rPr>
  </w:style>
  <w:style w:type="character" w:customStyle="1" w:styleId="FootnoteTextChar">
    <w:name w:val="Footnote Text Char"/>
    <w:basedOn w:val="DefaultParagraphFont"/>
    <w:link w:val="FootnoteText"/>
    <w:semiHidden/>
    <w:rsid w:val="00DF39AA"/>
    <w:rPr>
      <w:rFonts w:ascii="Times New Roman" w:eastAsia="Times New Roman" w:hAnsi="Times New Roman" w:cs="Times New Roman"/>
      <w:sz w:val="20"/>
      <w:szCs w:val="20"/>
      <w:lang w:bidi="en-US"/>
    </w:rPr>
  </w:style>
  <w:style w:type="character" w:styleId="FootnoteReference">
    <w:name w:val="footnote reference"/>
    <w:basedOn w:val="DefaultParagraphFont"/>
    <w:semiHidden/>
    <w:unhideWhenUsed/>
    <w:rsid w:val="00DF39AA"/>
    <w:rPr>
      <w:vertAlign w:val="superscript"/>
    </w:rPr>
  </w:style>
  <w:style w:type="paragraph" w:styleId="Footer">
    <w:name w:val="footer"/>
    <w:basedOn w:val="Normal"/>
    <w:link w:val="FooterChar"/>
    <w:uiPriority w:val="99"/>
    <w:unhideWhenUsed/>
    <w:rsid w:val="00DF3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9AA"/>
    <w:rPr>
      <w:rFonts w:ascii="Calibri" w:eastAsia="Calibri" w:hAnsi="Calibri" w:cs="Times New Roman"/>
    </w:rPr>
  </w:style>
  <w:style w:type="paragraph" w:customStyle="1" w:styleId="infill">
    <w:name w:val="infill"/>
    <w:basedOn w:val="Normal"/>
    <w:link w:val="infillChar"/>
    <w:qFormat/>
    <w:rsid w:val="00145BC8"/>
    <w:pPr>
      <w:spacing w:before="40" w:after="40" w:line="240" w:lineRule="auto"/>
    </w:pPr>
    <w:rPr>
      <w:rFonts w:ascii="Arial" w:eastAsia="SimSun" w:hAnsi="Arial" w:cs="Arial"/>
      <w:szCs w:val="20"/>
      <w:lang w:val="en-GB" w:eastAsia="zh-CN"/>
    </w:rPr>
  </w:style>
  <w:style w:type="character" w:customStyle="1" w:styleId="infillChar">
    <w:name w:val="infill Char"/>
    <w:link w:val="infill"/>
    <w:rsid w:val="00145BC8"/>
    <w:rPr>
      <w:rFonts w:ascii="Arial" w:eastAsia="SimSun" w:hAnsi="Arial" w:cs="Arial"/>
      <w:szCs w:val="20"/>
      <w:lang w:val="en-GB" w:eastAsia="zh-CN"/>
    </w:rPr>
  </w:style>
  <w:style w:type="table" w:styleId="TableGrid">
    <w:name w:val="Table Grid"/>
    <w:basedOn w:val="TableNormal"/>
    <w:uiPriority w:val="59"/>
    <w:rsid w:val="007D3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6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A05"/>
    <w:rPr>
      <w:rFonts w:ascii="Tahoma" w:eastAsia="Calibri" w:hAnsi="Tahoma" w:cs="Tahoma"/>
      <w:sz w:val="16"/>
      <w:szCs w:val="16"/>
    </w:rPr>
  </w:style>
  <w:style w:type="paragraph" w:styleId="Header">
    <w:name w:val="header"/>
    <w:basedOn w:val="Normal"/>
    <w:link w:val="HeaderChar"/>
    <w:uiPriority w:val="99"/>
    <w:unhideWhenUsed/>
    <w:rsid w:val="00CC00A0"/>
    <w:pPr>
      <w:tabs>
        <w:tab w:val="center" w:pos="4320"/>
        <w:tab w:val="right" w:pos="8640"/>
      </w:tabs>
      <w:spacing w:after="0" w:line="240" w:lineRule="auto"/>
    </w:pPr>
    <w:rPr>
      <w:rFonts w:ascii="Arial" w:eastAsia="Times New Roman" w:hAnsi="Arial"/>
      <w:color w:val="272727"/>
      <w:spacing w:val="-4"/>
      <w:szCs w:val="18"/>
    </w:rPr>
  </w:style>
  <w:style w:type="character" w:customStyle="1" w:styleId="HeaderChar">
    <w:name w:val="Header Char"/>
    <w:basedOn w:val="DefaultParagraphFont"/>
    <w:link w:val="Header"/>
    <w:uiPriority w:val="99"/>
    <w:rsid w:val="00CC00A0"/>
    <w:rPr>
      <w:rFonts w:ascii="Arial" w:eastAsia="Times New Roman" w:hAnsi="Arial" w:cs="Times New Roman"/>
      <w:color w:val="272727"/>
      <w:spacing w:val="-4"/>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9A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9AA"/>
    <w:pPr>
      <w:ind w:left="720"/>
      <w:contextualSpacing/>
    </w:pPr>
  </w:style>
  <w:style w:type="paragraph" w:styleId="FootnoteText">
    <w:name w:val="footnote text"/>
    <w:basedOn w:val="Normal"/>
    <w:link w:val="FootnoteTextChar"/>
    <w:semiHidden/>
    <w:unhideWhenUsed/>
    <w:rsid w:val="00DF39AA"/>
    <w:pPr>
      <w:spacing w:after="0" w:line="240" w:lineRule="auto"/>
      <w:ind w:firstLine="360"/>
    </w:pPr>
    <w:rPr>
      <w:rFonts w:ascii="Times New Roman" w:eastAsia="Times New Roman" w:hAnsi="Times New Roman"/>
      <w:sz w:val="20"/>
      <w:szCs w:val="20"/>
      <w:lang w:bidi="en-US"/>
    </w:rPr>
  </w:style>
  <w:style w:type="character" w:customStyle="1" w:styleId="FootnoteTextChar">
    <w:name w:val="Footnote Text Char"/>
    <w:basedOn w:val="DefaultParagraphFont"/>
    <w:link w:val="FootnoteText"/>
    <w:semiHidden/>
    <w:rsid w:val="00DF39AA"/>
    <w:rPr>
      <w:rFonts w:ascii="Times New Roman" w:eastAsia="Times New Roman" w:hAnsi="Times New Roman" w:cs="Times New Roman"/>
      <w:sz w:val="20"/>
      <w:szCs w:val="20"/>
      <w:lang w:bidi="en-US"/>
    </w:rPr>
  </w:style>
  <w:style w:type="character" w:styleId="FootnoteReference">
    <w:name w:val="footnote reference"/>
    <w:basedOn w:val="DefaultParagraphFont"/>
    <w:semiHidden/>
    <w:unhideWhenUsed/>
    <w:rsid w:val="00DF39AA"/>
    <w:rPr>
      <w:vertAlign w:val="superscript"/>
    </w:rPr>
  </w:style>
  <w:style w:type="paragraph" w:styleId="Footer">
    <w:name w:val="footer"/>
    <w:basedOn w:val="Normal"/>
    <w:link w:val="FooterChar"/>
    <w:uiPriority w:val="99"/>
    <w:unhideWhenUsed/>
    <w:rsid w:val="00DF3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9AA"/>
    <w:rPr>
      <w:rFonts w:ascii="Calibri" w:eastAsia="Calibri" w:hAnsi="Calibri" w:cs="Times New Roman"/>
    </w:rPr>
  </w:style>
  <w:style w:type="paragraph" w:customStyle="1" w:styleId="infill">
    <w:name w:val="infill"/>
    <w:basedOn w:val="Normal"/>
    <w:link w:val="infillChar"/>
    <w:qFormat/>
    <w:rsid w:val="00145BC8"/>
    <w:pPr>
      <w:spacing w:before="40" w:after="40" w:line="240" w:lineRule="auto"/>
    </w:pPr>
    <w:rPr>
      <w:rFonts w:ascii="Arial" w:eastAsia="SimSun" w:hAnsi="Arial" w:cs="Arial"/>
      <w:szCs w:val="20"/>
      <w:lang w:val="en-GB" w:eastAsia="zh-CN"/>
    </w:rPr>
  </w:style>
  <w:style w:type="character" w:customStyle="1" w:styleId="infillChar">
    <w:name w:val="infill Char"/>
    <w:link w:val="infill"/>
    <w:rsid w:val="00145BC8"/>
    <w:rPr>
      <w:rFonts w:ascii="Arial" w:eastAsia="SimSun" w:hAnsi="Arial" w:cs="Arial"/>
      <w:szCs w:val="20"/>
      <w:lang w:val="en-GB" w:eastAsia="zh-CN"/>
    </w:rPr>
  </w:style>
  <w:style w:type="table" w:styleId="TableGrid">
    <w:name w:val="Table Grid"/>
    <w:basedOn w:val="TableNormal"/>
    <w:uiPriority w:val="59"/>
    <w:rsid w:val="007D3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6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A05"/>
    <w:rPr>
      <w:rFonts w:ascii="Tahoma" w:eastAsia="Calibri" w:hAnsi="Tahoma" w:cs="Tahoma"/>
      <w:sz w:val="16"/>
      <w:szCs w:val="16"/>
    </w:rPr>
  </w:style>
  <w:style w:type="paragraph" w:styleId="Header">
    <w:name w:val="header"/>
    <w:basedOn w:val="Normal"/>
    <w:link w:val="HeaderChar"/>
    <w:uiPriority w:val="99"/>
    <w:unhideWhenUsed/>
    <w:rsid w:val="00CC00A0"/>
    <w:pPr>
      <w:tabs>
        <w:tab w:val="center" w:pos="4320"/>
        <w:tab w:val="right" w:pos="8640"/>
      </w:tabs>
      <w:spacing w:after="0" w:line="240" w:lineRule="auto"/>
    </w:pPr>
    <w:rPr>
      <w:rFonts w:ascii="Arial" w:eastAsia="Times New Roman" w:hAnsi="Arial"/>
      <w:color w:val="272727"/>
      <w:spacing w:val="-4"/>
      <w:szCs w:val="18"/>
    </w:rPr>
  </w:style>
  <w:style w:type="character" w:customStyle="1" w:styleId="HeaderChar">
    <w:name w:val="Header Char"/>
    <w:basedOn w:val="DefaultParagraphFont"/>
    <w:link w:val="Header"/>
    <w:uiPriority w:val="99"/>
    <w:rsid w:val="00CC00A0"/>
    <w:rPr>
      <w:rFonts w:ascii="Arial" w:eastAsia="Times New Roman" w:hAnsi="Arial" w:cs="Times New Roman"/>
      <w:color w:val="272727"/>
      <w:spacing w:val="-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1157</Words>
  <Characters>6598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Gezahegn, Meskerem (Ethiopia)</cp:lastModifiedBy>
  <cp:revision>2</cp:revision>
  <cp:lastPrinted>2016-06-27T11:24:00Z</cp:lastPrinted>
  <dcterms:created xsi:type="dcterms:W3CDTF">2017-09-08T13:01:00Z</dcterms:created>
  <dcterms:modified xsi:type="dcterms:W3CDTF">2017-09-08T13:01:00Z</dcterms:modified>
</cp:coreProperties>
</file>